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2EA1" w:rsidRPr="00C92EA1" w:rsidRDefault="00C92EA1" w:rsidP="00C92EA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caps/>
          <w:szCs w:val="24"/>
        </w:rPr>
      </w:pPr>
      <w:r w:rsidRPr="00C92EA1">
        <w:rPr>
          <w:rFonts w:ascii="Comic Sans MS" w:hAnsi="Comic Sans MS"/>
          <w:szCs w:val="24"/>
        </w:rPr>
        <w:t>Scheda –esercizio n. 15</w:t>
      </w:r>
      <w:proofErr w:type="gramStart"/>
      <w:r w:rsidRPr="00C92EA1">
        <w:rPr>
          <w:rFonts w:ascii="Comic Sans MS" w:hAnsi="Comic Sans MS"/>
          <w:szCs w:val="24"/>
        </w:rPr>
        <w:t xml:space="preserve">  </w:t>
      </w:r>
      <w:proofErr w:type="gramEnd"/>
      <w:r w:rsidRPr="00C92EA1">
        <w:rPr>
          <w:rFonts w:ascii="Comic Sans MS" w:hAnsi="Comic Sans MS"/>
          <w:szCs w:val="24"/>
        </w:rPr>
        <w:t>- L’albero d’azione</w:t>
      </w:r>
    </w:p>
    <w:p w:rsidR="00C92EA1" w:rsidRPr="00C92EA1" w:rsidRDefault="00C92EA1" w:rsidP="00C92EA1">
      <w:pPr>
        <w:jc w:val="center"/>
        <w:rPr>
          <w:rFonts w:ascii="Comic Sans MS" w:hAnsi="Comic Sans MS"/>
          <w:b/>
          <w:szCs w:val="24"/>
        </w:rPr>
      </w:pPr>
    </w:p>
    <w:p w:rsidR="00C92EA1" w:rsidRPr="00C92EA1" w:rsidRDefault="00C92EA1" w:rsidP="00C92EA1">
      <w:pPr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sym w:font="Wingdings" w:char="F0FC"/>
      </w:r>
      <w:r w:rsidRPr="00C92EA1">
        <w:rPr>
          <w:rFonts w:ascii="Comic Sans MS" w:hAnsi="Comic Sans MS"/>
          <w:b/>
          <w:szCs w:val="24"/>
        </w:rPr>
        <w:t xml:space="preserve"> </w:t>
      </w:r>
      <w:r w:rsidRPr="00C92EA1">
        <w:rPr>
          <w:rFonts w:ascii="Comic Sans MS" w:hAnsi="Comic Sans MS"/>
          <w:szCs w:val="24"/>
        </w:rPr>
        <w:t>Partecipanti con qualsiasi profilo</w:t>
      </w:r>
    </w:p>
    <w:p w:rsidR="00C92EA1" w:rsidRPr="00C92EA1" w:rsidRDefault="00C92EA1" w:rsidP="00C92EA1">
      <w:pPr>
        <w:rPr>
          <w:rFonts w:ascii="Comic Sans MS" w:hAnsi="Comic Sans MS"/>
          <w:b/>
          <w:szCs w:val="24"/>
        </w:rPr>
      </w:pPr>
    </w:p>
    <w:p w:rsidR="00C92EA1" w:rsidRPr="00C92EA1" w:rsidRDefault="00C92EA1" w:rsidP="00C92EA1">
      <w:pPr>
        <w:jc w:val="center"/>
        <w:rPr>
          <w:rFonts w:ascii="Comic Sans MS" w:hAnsi="Comic Sans MS"/>
          <w:b/>
          <w:szCs w:val="24"/>
        </w:rPr>
      </w:pPr>
    </w:p>
    <w:p w:rsidR="00C92EA1" w:rsidRPr="00C92EA1" w:rsidRDefault="00C92EA1" w:rsidP="00C92E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b/>
          <w:szCs w:val="24"/>
          <w:u w:val="single"/>
        </w:rPr>
      </w:pPr>
      <w:r w:rsidRPr="00C92EA1">
        <w:rPr>
          <w:rFonts w:ascii="Comic Sans MS" w:hAnsi="Comic Sans MS"/>
          <w:b/>
          <w:szCs w:val="24"/>
          <w:u w:val="single"/>
        </w:rPr>
        <w:t>Obiettivi</w:t>
      </w:r>
    </w:p>
    <w:p w:rsidR="00C92EA1" w:rsidRPr="00C92EA1" w:rsidRDefault="00C92EA1" w:rsidP="00C92E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b/>
          <w:szCs w:val="24"/>
        </w:rPr>
      </w:pPr>
    </w:p>
    <w:p w:rsidR="00C92EA1" w:rsidRPr="00C92EA1" w:rsidRDefault="00C92EA1" w:rsidP="00C92E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t xml:space="preserve">- </w:t>
      </w:r>
      <w:r w:rsidRPr="00C92EA1">
        <w:rPr>
          <w:rFonts w:ascii="Comic Sans MS" w:hAnsi="Comic Sans MS"/>
          <w:szCs w:val="24"/>
        </w:rPr>
        <w:t xml:space="preserve">Permettere ai partecipanti di portare a galla e annotare, durante l’intera formazione, i punti metodologici, le domande, le piste di ricerca o di azione per ognuna delle tappe </w:t>
      </w:r>
      <w:proofErr w:type="gramStart"/>
      <w:r w:rsidRPr="00C92EA1">
        <w:rPr>
          <w:rFonts w:ascii="Comic Sans MS" w:hAnsi="Comic Sans MS"/>
          <w:szCs w:val="24"/>
        </w:rPr>
        <w:t>di</w:t>
      </w:r>
      <w:proofErr w:type="gramEnd"/>
      <w:r w:rsidRPr="00C92EA1">
        <w:rPr>
          <w:rFonts w:ascii="Comic Sans MS" w:hAnsi="Comic Sans MS"/>
          <w:szCs w:val="24"/>
        </w:rPr>
        <w:t xml:space="preserve"> lavoro nella costruzione di una strategia d’azione collettiva che prende in considerazione le questioni di diritto.</w:t>
      </w:r>
    </w:p>
    <w:p w:rsidR="00C92EA1" w:rsidRPr="00C92EA1" w:rsidRDefault="00C92EA1" w:rsidP="00C92E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szCs w:val="24"/>
        </w:rPr>
        <w:t xml:space="preserve">- Lasciare loro uno spazio di creatività e permettere loro di ripartire con una traccia degli aspetti studiati durante la formazione e un supporto che </w:t>
      </w:r>
      <w:proofErr w:type="gramStart"/>
      <w:r w:rsidRPr="00C92EA1">
        <w:rPr>
          <w:rFonts w:ascii="Comic Sans MS" w:hAnsi="Comic Sans MS"/>
          <w:szCs w:val="24"/>
        </w:rPr>
        <w:t>potranno</w:t>
      </w:r>
      <w:proofErr w:type="gramEnd"/>
      <w:r w:rsidRPr="00C92EA1">
        <w:rPr>
          <w:rFonts w:ascii="Comic Sans MS" w:hAnsi="Comic Sans MS"/>
          <w:szCs w:val="24"/>
        </w:rPr>
        <w:t xml:space="preserve"> eventualmente riutilizzare in occasione della costruzione di un’azione futura.</w:t>
      </w:r>
    </w:p>
    <w:p w:rsidR="00C92EA1" w:rsidRPr="00C92EA1" w:rsidRDefault="00C92EA1" w:rsidP="00C92EA1">
      <w:pPr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rPr>
          <w:rFonts w:ascii="Comic Sans MS" w:hAnsi="Comic Sans MS"/>
          <w:b/>
          <w:szCs w:val="24"/>
          <w:u w:val="single"/>
        </w:rPr>
      </w:pPr>
    </w:p>
    <w:p w:rsidR="00C92EA1" w:rsidRPr="00C92EA1" w:rsidRDefault="00C92EA1" w:rsidP="00C92EA1">
      <w:pPr>
        <w:rPr>
          <w:rFonts w:ascii="Comic Sans MS" w:hAnsi="Comic Sans MS"/>
          <w:b/>
          <w:szCs w:val="24"/>
          <w:u w:val="single"/>
        </w:rPr>
      </w:pPr>
      <w:r w:rsidRPr="00C92EA1">
        <w:rPr>
          <w:rFonts w:ascii="Comic Sans MS" w:hAnsi="Comic Sans MS"/>
          <w:b/>
          <w:szCs w:val="24"/>
          <w:u w:val="single"/>
        </w:rPr>
        <w:t xml:space="preserve">Tecnicamente: </w:t>
      </w:r>
    </w:p>
    <w:p w:rsidR="00C92EA1" w:rsidRPr="00C92EA1" w:rsidRDefault="00C92EA1" w:rsidP="00C92EA1">
      <w:pPr>
        <w:ind w:left="142"/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numPr>
          <w:ilvl w:val="0"/>
          <w:numId w:val="1"/>
        </w:numP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szCs w:val="24"/>
        </w:rPr>
        <w:t>Una “trama d’albero d’azione” (che riporta semplicemente la prima linea, “situazione incontrata”, e vari rami che da lì partono) riprodotta su un foglio A3 e fotocopiata perché ogni partecipante possa averne una (vedi esempio nella pagina seguente).</w:t>
      </w: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  <w:u w:val="single"/>
        </w:rPr>
        <w:t>Svolgimento:</w:t>
      </w:r>
      <w:r w:rsidRPr="00C92EA1">
        <w:rPr>
          <w:rFonts w:ascii="Comic Sans MS" w:hAnsi="Comic Sans MS"/>
          <w:szCs w:val="24"/>
        </w:rPr>
        <w:t xml:space="preserve"> </w:t>
      </w:r>
    </w:p>
    <w:p w:rsidR="00C92EA1" w:rsidRPr="00C92EA1" w:rsidRDefault="00C92EA1" w:rsidP="00C92EA1">
      <w:pPr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t xml:space="preserve">. Tappa I: </w:t>
      </w:r>
      <w:r w:rsidRPr="00C92EA1">
        <w:rPr>
          <w:rFonts w:ascii="Comic Sans MS" w:hAnsi="Comic Sans MS"/>
          <w:szCs w:val="24"/>
        </w:rPr>
        <w:t xml:space="preserve">Il formatore distribuisce a ogni partecipante, alla fine della prima tappa di lavoro (blocco </w:t>
      </w:r>
      <w:proofErr w:type="gramStart"/>
      <w:r w:rsidRPr="00C92EA1">
        <w:rPr>
          <w:rFonts w:ascii="Comic Sans MS" w:hAnsi="Comic Sans MS"/>
          <w:szCs w:val="24"/>
        </w:rPr>
        <w:t>1</w:t>
      </w:r>
      <w:proofErr w:type="gramEnd"/>
      <w:r w:rsidRPr="00C92EA1">
        <w:rPr>
          <w:rFonts w:ascii="Comic Sans MS" w:hAnsi="Comic Sans MS"/>
          <w:szCs w:val="24"/>
        </w:rPr>
        <w:t xml:space="preserve"> ad esempio), il foglio A3 con la trama d’albero di azione vergine.</w:t>
      </w: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t xml:space="preserve">. Tappa II: </w:t>
      </w:r>
      <w:r w:rsidRPr="00C92EA1">
        <w:rPr>
          <w:rFonts w:ascii="Comic Sans MS" w:hAnsi="Comic Sans MS"/>
          <w:szCs w:val="24"/>
        </w:rPr>
        <w:t xml:space="preserve">Propone ai partecipanti di creare i propri “rami” dell’albero, annotando gli elementi metodologici, le riflessioni, le domande ecc. che sembrano loro più importanti </w:t>
      </w:r>
      <w:proofErr w:type="gramStart"/>
      <w:r w:rsidRPr="00C92EA1">
        <w:rPr>
          <w:rFonts w:ascii="Comic Sans MS" w:hAnsi="Comic Sans MS"/>
          <w:szCs w:val="24"/>
        </w:rPr>
        <w:t>per poter</w:t>
      </w:r>
      <w:proofErr w:type="gramEnd"/>
      <w:r w:rsidRPr="00C92EA1">
        <w:rPr>
          <w:rFonts w:ascii="Comic Sans MS" w:hAnsi="Comic Sans MS"/>
          <w:szCs w:val="24"/>
        </w:rPr>
        <w:t xml:space="preserve"> realizzare lo stesso lavoro effettuato durante la formazione qualora si trovino nuovamente di fronte ad un problema di diritto all’interno del loro collettivo o della loro associazione.</w:t>
      </w:r>
    </w:p>
    <w:p w:rsidR="00C92EA1" w:rsidRPr="00C92EA1" w:rsidRDefault="00C92EA1" w:rsidP="00C92EA1">
      <w:pPr>
        <w:jc w:val="both"/>
        <w:rPr>
          <w:rFonts w:ascii="Comic Sans MS" w:hAnsi="Comic Sans MS"/>
          <w:b/>
          <w:szCs w:val="24"/>
        </w:rPr>
      </w:pP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t>. Tappa III:</w:t>
      </w:r>
      <w:r w:rsidRPr="00C92EA1">
        <w:rPr>
          <w:rFonts w:ascii="Comic Sans MS" w:hAnsi="Comic Sans MS"/>
          <w:szCs w:val="24"/>
        </w:rPr>
        <w:t xml:space="preserve"> Alla fine di ogni blocco di formazione il formatore propone ai partecipanti lo stesso approccio. </w:t>
      </w: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b/>
          <w:szCs w:val="24"/>
        </w:rPr>
        <w:t>. Tappa IV:</w:t>
      </w:r>
      <w:r w:rsidRPr="00C92EA1">
        <w:rPr>
          <w:rFonts w:ascii="Comic Sans MS" w:hAnsi="Comic Sans MS"/>
          <w:szCs w:val="24"/>
        </w:rPr>
        <w:t xml:space="preserve"> Alla fine della formazione lascia loro un po’ di tempo per rivedere il loro albero d’azione nel suo insieme </w:t>
      </w:r>
      <w:proofErr w:type="gramStart"/>
      <w:r w:rsidRPr="00C92EA1">
        <w:rPr>
          <w:rFonts w:ascii="Comic Sans MS" w:hAnsi="Comic Sans MS"/>
          <w:szCs w:val="24"/>
        </w:rPr>
        <w:t>ed</w:t>
      </w:r>
      <w:proofErr w:type="gramEnd"/>
      <w:r w:rsidRPr="00C92EA1">
        <w:rPr>
          <w:rFonts w:ascii="Comic Sans MS" w:hAnsi="Comic Sans MS"/>
          <w:szCs w:val="24"/>
        </w:rPr>
        <w:t xml:space="preserve"> aggiungere eventualmente ulteriori elementi.</w:t>
      </w: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jc w:val="both"/>
        <w:rPr>
          <w:rFonts w:ascii="Comic Sans MS" w:hAnsi="Comic Sans MS"/>
          <w:szCs w:val="24"/>
        </w:rPr>
      </w:pPr>
    </w:p>
    <w:p w:rsidR="00C92EA1" w:rsidRPr="00C92EA1" w:rsidRDefault="00C92EA1" w:rsidP="00C92E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4"/>
        </w:rPr>
      </w:pPr>
      <w:r w:rsidRPr="00C92EA1">
        <w:rPr>
          <w:rFonts w:ascii="Comic Sans MS" w:hAnsi="Comic Sans MS"/>
          <w:szCs w:val="24"/>
          <w:u w:val="single"/>
        </w:rPr>
        <w:t>Nota bene</w:t>
      </w:r>
      <w:r w:rsidRPr="00C92EA1">
        <w:rPr>
          <w:rFonts w:ascii="Comic Sans MS" w:hAnsi="Comic Sans MS"/>
          <w:szCs w:val="24"/>
        </w:rPr>
        <w:t xml:space="preserve">: Il formatore ha a disposizione, in questo giornale di bordo, di un esempio di albero d’azione, ma spetta </w:t>
      </w:r>
      <w:proofErr w:type="gramStart"/>
      <w:r w:rsidRPr="00C92EA1">
        <w:rPr>
          <w:rFonts w:ascii="Comic Sans MS" w:hAnsi="Comic Sans MS"/>
          <w:szCs w:val="24"/>
        </w:rPr>
        <w:t>ad</w:t>
      </w:r>
      <w:proofErr w:type="gramEnd"/>
      <w:r w:rsidRPr="00C92EA1">
        <w:rPr>
          <w:rFonts w:ascii="Comic Sans MS" w:hAnsi="Comic Sans MS"/>
          <w:szCs w:val="24"/>
        </w:rPr>
        <w:t xml:space="preserve"> ogni partecipante creare la struttura e riempire il proprio albero.</w:t>
      </w:r>
    </w:p>
    <w:p w:rsidR="00D26F84" w:rsidRDefault="00D26F84" w:rsidP="00D26F84">
      <w:pPr>
        <w:jc w:val="center"/>
        <w:rPr>
          <w:b/>
        </w:rPr>
      </w:pPr>
      <w:r>
        <w:br w:type="page"/>
      </w:r>
      <w:r>
        <w:rPr>
          <w:b/>
        </w:rPr>
        <w:t>Esempio di albero d’azione</w:t>
      </w:r>
    </w:p>
    <w:p w:rsidR="00D26F84" w:rsidRDefault="00D26F84" w:rsidP="00D26F84">
      <w:pPr>
        <w:jc w:val="center"/>
        <w:rPr>
          <w:b/>
        </w:rPr>
      </w:pPr>
    </w:p>
    <w:p w:rsidR="00D26F84" w:rsidRDefault="00D26F84" w:rsidP="00D26F84">
      <w:pPr>
        <w:jc w:val="center"/>
        <w:rPr>
          <w:b/>
        </w:rPr>
      </w:pPr>
    </w:p>
    <w:p w:rsidR="00D26F84" w:rsidRDefault="00D26F84" w:rsidP="00D26F84">
      <w:pPr>
        <w:jc w:val="center"/>
        <w:rPr>
          <w:b/>
        </w:rPr>
      </w:pPr>
      <w:r>
        <w:rPr>
          <w:b/>
        </w:rPr>
        <w:t>Situazione incontrata</w:t>
      </w:r>
    </w:p>
    <w:p w:rsidR="00D26F84" w:rsidRDefault="00D26F84" w:rsidP="00D26F84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6" type="#_x0000_t202" style="position:absolute;left:0;text-align:left;margin-left:-48.8pt;margin-top:-.1pt;width:27pt;height:136.05pt;z-index:251680768">
            <v:textbox style="layout-flow:vertical;mso-layout-flow-alt:bottom-to-top;mso-next-textbox:#_x0000_s1046">
              <w:txbxContent>
                <w:p w:rsidR="00D26F84" w:rsidRDefault="00D26F84" w:rsidP="00D26F84">
                  <w:pPr>
                    <w:jc w:val="center"/>
                  </w:pPr>
                  <w:r>
                    <w:t xml:space="preserve">FASI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LAVORO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45" style="position:absolute;left:0;text-align:left;z-index:251679744" from="356.2pt,.9pt" to="356.2pt,18.9pt"/>
        </w:pict>
      </w:r>
    </w:p>
    <w:p w:rsidR="00D26F84" w:rsidRDefault="00D26F84" w:rsidP="00D26F84">
      <w:pPr>
        <w:jc w:val="center"/>
        <w:rPr>
          <w:b/>
        </w:rPr>
      </w:pPr>
      <w:r>
        <w:rPr>
          <w:noProof/>
        </w:rPr>
        <w:pict>
          <v:shape id="_x0000_s1058" type="#_x0000_t202" style="position:absolute;left:0;text-align:left;margin-left:662.2pt;margin-top:121.4pt;width:90pt;height:189pt;z-index:251693056" filled="f" stroked="f" strokecolor="red">
            <v:textbox style="mso-next-textbox:#_x0000_s1058">
              <w:txbxContent>
                <w:p w:rsidR="00D26F84" w:rsidRDefault="00D26F84" w:rsidP="00D26F84">
                  <w:r>
                    <w:t xml:space="preserve">Conoscere </w:t>
                  </w:r>
                  <w:proofErr w:type="gramStart"/>
                  <w:r>
                    <w:t xml:space="preserve">le </w:t>
                  </w:r>
                  <w:proofErr w:type="gramEnd"/>
                  <w:r>
                    <w:t>origine e le motivazioni della regola che si vuole modificare in modo da poter costruire le proprie argomentazioni</w:t>
                  </w:r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37.2pt;margin-top:202.4pt;width:81pt;height:162pt;z-index:251691008" filled="f" stroked="f" strokecolor="red">
            <v:textbox style="mso-next-textbox:#_x0000_s1056">
              <w:txbxContent>
                <w:p w:rsidR="00D26F84" w:rsidRDefault="00D26F84" w:rsidP="00D26F84">
                  <w:r>
                    <w:t xml:space="preserve">Contemplare i tribunali anche come spazio di dibattito che permette di dare una dimensione più importante alla </w:t>
                  </w:r>
                  <w:proofErr w:type="gramStart"/>
                  <w:r>
                    <w:t>lotta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95.2pt;margin-top:131.1pt;width:99pt;height:89.3pt;z-index:251682816" filled="f" stroked="f" strokecolor="red">
            <v:textbox style="mso-next-textbox:#_x0000_s1048">
              <w:txbxContent>
                <w:p w:rsidR="00D26F84" w:rsidRDefault="00D26F84" w:rsidP="00D26F84">
                  <w:r>
                    <w:t xml:space="preserve">Identificare e qualificare gli attori </w:t>
                  </w:r>
                  <w:proofErr w:type="gramStart"/>
                  <w:r>
                    <w:t>in relazione al</w:t>
                  </w:r>
                  <w:proofErr w:type="gramEnd"/>
                  <w:r>
                    <w:t xml:space="preserve"> problema incontrato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76.2pt;margin-top:131.1pt;width:81pt;height:98.3pt;z-index:251686912" filled="f" stroked="f" strokecolor="red">
            <v:textbox style="mso-next-textbox:#_x0000_s1052">
              <w:txbxContent>
                <w:p w:rsidR="00D26F84" w:rsidRDefault="00D26F84" w:rsidP="00D26F84">
                  <w:pPr>
                    <w:jc w:val="right"/>
                  </w:pPr>
                  <w:r>
                    <w:t xml:space="preserve">Acquisire un metodo per </w:t>
                  </w:r>
                  <w:proofErr w:type="gramStart"/>
                  <w:r>
                    <w:t>decodificare</w:t>
                  </w:r>
                  <w:proofErr w:type="gramEnd"/>
                  <w:r>
                    <w:t xml:space="preserve"> i testi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18.2pt;margin-top:139.05pt;width:90pt;height:109.05pt;z-index:251694080" filled="f" stroked="f" strokecolor="red">
            <v:textbox style="mso-next-textbox:#_x0000_s1059">
              <w:txbxContent>
                <w:p w:rsidR="00D26F84" w:rsidRDefault="00D26F84" w:rsidP="00D26F84">
                  <w:pPr>
                    <w:jc w:val="right"/>
                  </w:pPr>
                  <w:r>
                    <w:t xml:space="preserve">Identificare la procedura d’elaborazione della regola su cui si vuole avere un </w:t>
                  </w:r>
                  <w:proofErr w:type="gramStart"/>
                  <w:r>
                    <w:t>peso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37.2pt;margin-top:130.4pt;width:90pt;height:81pt;z-index:251687936" filled="f" stroked="f" strokecolor="red">
            <v:textbox style="mso-next-textbox:#_x0000_s1053">
              <w:txbxContent>
                <w:p w:rsidR="00D26F84" w:rsidRDefault="00D26F84" w:rsidP="00D26F84">
                  <w:r>
                    <w:t xml:space="preserve">Identificare il tribunale competente e gli attori cui </w:t>
                  </w:r>
                  <w:proofErr w:type="gramStart"/>
                  <w:r>
                    <w:t>rivolgersi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662.2pt;margin-top:293.1pt;width:81pt;height:143.3pt;z-index:251695104" filled="f" stroked="f" strokecolor="red">
            <v:textbox style="mso-next-textbox:#_x0000_s1060">
              <w:txbxContent>
                <w:p w:rsidR="00D26F84" w:rsidRDefault="00D26F84" w:rsidP="00D26F84">
                  <w:r>
                    <w:t xml:space="preserve">Identificare gli attori competenti che possono, in un momento o in un altro, influire sulla procedura in </w:t>
                  </w:r>
                  <w:proofErr w:type="gramStart"/>
                  <w:r>
                    <w:t>corso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27.2pt;margin-top:266.1pt;width:81pt;height:125.3pt;z-index:251696128" filled="f" stroked="f" strokecolor="red">
            <v:textbox style="mso-next-textbox:#_x0000_s1061">
              <w:txbxContent>
                <w:p w:rsidR="00D26F84" w:rsidRDefault="00D26F84" w:rsidP="00D26F84">
                  <w:pPr>
                    <w:jc w:val="right"/>
                  </w:pPr>
                  <w:r>
                    <w:t xml:space="preserve">Redigere la propria proposta di regola, motivarla e sottoporla agli attori </w:t>
                  </w:r>
                  <w:proofErr w:type="gramStart"/>
                  <w:r>
                    <w:t>competenti</w:t>
                  </w:r>
                  <w:proofErr w:type="gramEnd"/>
                </w:p>
                <w:p w:rsidR="00D26F84" w:rsidRDefault="00D26F84" w:rsidP="00D26F84"/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02.2pt;margin-top:104.1pt;width:63pt;height:62.3pt;z-index:251684864" filled="f" stroked="f" strokecolor="red">
            <v:textbox style="mso-next-textbox:#_x0000_s1050">
              <w:txbxContent>
                <w:p w:rsidR="00D26F84" w:rsidRDefault="00D26F84" w:rsidP="00D26F84">
                  <w:r>
                    <w:t>Identificare i luoghi risorse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37.2pt;margin-top:365.1pt;width:81pt;height:80.3pt;z-index:251689984" filled="f" stroked="f" strokecolor="red">
            <v:textbox style="mso-next-textbox:#_x0000_s1055">
              <w:txbxContent>
                <w:p w:rsidR="00D26F84" w:rsidRDefault="00D26F84" w:rsidP="00D26F84">
                  <w:r>
                    <w:t>Lavorare con persone risorse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-48.8pt;margin-top:140.1pt;width:27pt;height:4in;z-index:251710464">
            <v:textbox style="layout-flow:vertical;mso-layout-flow-alt:bottom-to-top;mso-next-textbox:#_x0000_s1075">
              <w:txbxContent>
                <w:p w:rsidR="00D26F84" w:rsidRDefault="00D26F84" w:rsidP="00D26F84">
                  <w:pPr>
                    <w:jc w:val="center"/>
                  </w:pPr>
                  <w:r>
                    <w:t>DOMANDE E RIFLESSI specifici di ogni fase dell’azione…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6.2pt;margin-top:229.05pt;width:81pt;height:181.05pt;z-index:251683840" filled="f" stroked="f" strokecolor="red">
            <v:textbox style="mso-next-textbox:#_x0000_s1049">
              <w:txbxContent>
                <w:p w:rsidR="00D26F84" w:rsidRDefault="00D26F84" w:rsidP="00D26F84">
                  <w:r>
                    <w:t xml:space="preserve">Stabilire anche degli obiettivi facilmente raggiungibili affinché le persone possano vedere il risultato della loro </w:t>
                  </w:r>
                  <w:proofErr w:type="gramStart"/>
                  <w:r>
                    <w:t>mobilitazione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704320" from="167.2pt,193.05pt" to="167.2pt,473.1pt">
            <v:stroke dashstyle="1 1"/>
          </v:line>
        </w:pict>
      </w:r>
      <w:r>
        <w:rPr>
          <w:noProof/>
        </w:rPr>
        <w:pict>
          <v:shape id="_x0000_s1051" type="#_x0000_t202" style="position:absolute;left:0;text-align:left;margin-left:176.2pt;margin-top:239.1pt;width:1in;height:70.95pt;z-index:251685888" filled="f" stroked="f" strokecolor="red">
            <v:textbox style="mso-next-textbox:#_x0000_s1051">
              <w:txbxContent>
                <w:p w:rsidR="00D26F84" w:rsidRDefault="00D26F84" w:rsidP="00D26F84">
                  <w:pPr>
                    <w:jc w:val="right"/>
                  </w:pPr>
                  <w:r>
                    <w:t>Identificare le persone risorse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21.8pt;margin-top:212.1pt;width:63pt;height:124.95pt;z-index:251681792" filled="f" stroked="f" strokecolor="red">
            <v:textbox style="mso-next-textbox:#_x0000_s1047">
              <w:txbxContent>
                <w:p w:rsidR="00D26F84" w:rsidRDefault="00D26F84" w:rsidP="00D26F84">
                  <w:pPr>
                    <w:jc w:val="right"/>
                  </w:pPr>
                  <w:r>
                    <w:t xml:space="preserve">Prendere in considerazione gli aspetti </w:t>
                  </w:r>
                  <w:proofErr w:type="gramStart"/>
                  <w:r>
                    <w:t>giuridici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75.2pt;margin-top:247.05pt;width:108pt;height:162pt;z-index:251692032" filled="f" stroked="f" strokecolor="red">
            <v:textbox style="mso-next-textbox:#_x0000_s1057">
              <w:txbxContent>
                <w:p w:rsidR="00D26F84" w:rsidRDefault="00D26F84" w:rsidP="00D26F84">
                  <w:pPr>
                    <w:jc w:val="right"/>
                  </w:pPr>
                  <w:r>
                    <w:t xml:space="preserve">Elaborare gli argomenti </w:t>
                  </w:r>
                  <w:proofErr w:type="gramStart"/>
                  <w:r>
                    <w:t>di fondo</w:t>
                  </w:r>
                  <w:proofErr w:type="gramEnd"/>
                  <w:r>
                    <w:t xml:space="preserve"> o procedurali che permetteranno di raggiungere l’obiettivo prefissato: cercare testi contraddittori, proporre un’interpretazione innovativa…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536.2pt;margin-top:50.1pt;width:153pt;height:52.95pt;z-index:251667456" strokecolor="red">
            <v:textbox style="mso-next-textbox:#_x0000_s1033">
              <w:txbxContent>
                <w:p w:rsidR="00D26F84" w:rsidRDefault="00D26F84" w:rsidP="00D26F84">
                  <w:pPr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Azioni giuridiche: utilizzare, far evolvere o creare una regola di diritto senza passare per forza per il </w:t>
                  </w:r>
                  <w:proofErr w:type="gramStart"/>
                  <w:r>
                    <w:rPr>
                      <w:sz w:val="20"/>
                    </w:rPr>
                    <w:t>tribunale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71552" from="68.2pt,94.95pt" to="68.2pt,473.1pt" strokecolor="green"/>
        </w:pict>
      </w:r>
      <w:r>
        <w:rPr>
          <w:noProof/>
        </w:rPr>
        <w:pict>
          <v:line id="_x0000_s1038" style="position:absolute;left:0;text-align:left;z-index:251672576" from="275.2pt,86.1pt" to="275.2pt,473.1pt" strokecolor="blue"/>
        </w:pict>
      </w:r>
      <w:r>
        <w:rPr>
          <w:noProof/>
        </w:rPr>
        <w:pict>
          <v:line id="_x0000_s1040" style="position:absolute;left:0;text-align:left;z-index:251674624" from="635.2pt,104.1pt" to="635.2pt,473.1pt" strokecolor="red"/>
        </w:pict>
      </w:r>
      <w:r>
        <w:rPr>
          <w:noProof/>
        </w:rPr>
        <w:pict>
          <v:line id="_x0000_s1039" style="position:absolute;left:0;text-align:left;z-index:251673600" from="410.2pt,104.1pt" to="410.2pt,473.1pt" strokecolor="red"/>
        </w:pict>
      </w:r>
      <w:r>
        <w:rPr>
          <w:b/>
          <w:noProof/>
        </w:rPr>
        <w:pict>
          <v:line id="_x0000_s1043" style="position:absolute;left:0;text-align:left;z-index:251677696" from="275.2pt,5.1pt" to="275.2pt,23.1pt"/>
        </w:pict>
      </w:r>
      <w:r>
        <w:rPr>
          <w:noProof/>
        </w:rPr>
        <w:pict>
          <v:line id="_x0000_s1092" style="position:absolute;left:0;text-align:left;z-index:251727872" from="68.2pt,320.1pt" to="95.2pt,320.1pt" strokecolor="green" strokeweight="1.5pt"/>
        </w:pict>
      </w:r>
      <w:r>
        <w:rPr>
          <w:noProof/>
        </w:rPr>
        <w:pict>
          <v:line id="_x0000_s1081" style="position:absolute;left:0;text-align:left;z-index:251716608" from="68.2pt,149.1pt" to="95.2pt,149.1pt" strokecolor="green" strokeweight="1.5pt"/>
        </w:pict>
      </w:r>
      <w:r>
        <w:rPr>
          <w:b/>
          <w:noProof/>
        </w:rPr>
        <w:pict>
          <v:line id="_x0000_s1041" style="position:absolute;left:0;text-align:left;z-index:251675648" from="77.2pt,5.1pt" to="518.2pt,5.1pt"/>
        </w:pict>
      </w:r>
      <w:r>
        <w:rPr>
          <w:b/>
          <w:noProof/>
        </w:rPr>
        <w:pict>
          <v:line id="_x0000_s1042" style="position:absolute;left:0;text-align:left;z-index:251676672" from="77.2pt,5.1pt" to="77.2pt,23.1pt"/>
        </w:pict>
      </w:r>
      <w:r>
        <w:pict>
          <v:shape id="_x0000_s1026" type="#_x0000_t202" style="position:absolute;left:0;text-align:left;margin-left:0;margin-top:22.95pt;width:135pt;height:1in;z-index:251660288;mso-position-horizontal:left" strokecolor="green">
            <v:textbox style="mso-next-textbox:#_x0000_s1026">
              <w:txbxContent>
                <w:p w:rsidR="00D26F84" w:rsidRDefault="00D26F84" w:rsidP="00D26F84">
                  <w:pPr>
                    <w:pStyle w:val="Corpsdetexte3"/>
                  </w:pPr>
                  <w:r>
                    <w:t xml:space="preserve">Analizzare la situazione in tutti i suoi </w:t>
                  </w:r>
                  <w:proofErr w:type="gramStart"/>
                  <w:r>
                    <w:t>aspetti</w:t>
                  </w:r>
                  <w:proofErr w:type="gramEnd"/>
                </w:p>
                <w:p w:rsidR="00D26F84" w:rsidRDefault="00D26F84" w:rsidP="00D26F84">
                  <w:pPr>
                    <w:pStyle w:val="Corpsdetexte2"/>
                    <w:jc w:val="center"/>
                    <w:rPr>
                      <w:b/>
                    </w:rPr>
                  </w:pPr>
                </w:p>
                <w:p w:rsidR="00D26F84" w:rsidRDefault="00D26F84" w:rsidP="00D26F84">
                  <w:pPr>
                    <w:pStyle w:val="Corpsdetexte2"/>
                    <w:jc w:val="center"/>
                    <w:rPr>
                      <w:i/>
                    </w:rPr>
                  </w:pPr>
                  <w:r>
                    <w:rPr>
                      <w:b/>
                    </w:rPr>
                    <w:t>Che cosa, Chi, Perché, Come?</w:t>
                  </w:r>
                </w:p>
                <w:p w:rsidR="00D26F84" w:rsidRDefault="00D26F84" w:rsidP="00D26F84">
                  <w:pPr>
                    <w:pStyle w:val="Corpsdetexte3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91" style="position:absolute;left:0;text-align:left;z-index:251726848" from="248.05pt,266.1pt" to="257.05pt,266.1pt">
            <v:stroke dashstyle="1 1"/>
          </v:line>
        </w:pict>
      </w:r>
      <w:r>
        <w:rPr>
          <w:noProof/>
        </w:rPr>
        <w:pict>
          <v:line id="_x0000_s1070" style="position:absolute;left:0;text-align:left;z-index:251705344" from="257.2pt,266.1pt" to="257.2pt,536.1pt">
            <v:stroke dashstyle="1 1"/>
          </v:line>
        </w:pict>
      </w:r>
      <w:r>
        <w:rPr>
          <w:noProof/>
        </w:rPr>
        <w:pict>
          <v:line id="_x0000_s1071" style="position:absolute;left:0;text-align:left;z-index:251706368" from="464.2pt,410.1pt" to="464.2pt,680.1pt">
            <v:stroke dashstyle="1 1"/>
          </v:line>
        </w:pict>
      </w:r>
      <w:r>
        <w:rPr>
          <w:noProof/>
        </w:rPr>
        <w:pict>
          <v:line id="_x0000_s1084" style="position:absolute;left:0;text-align:left;z-index:251719680" from="410.2pt,392.1pt" to="437.2pt,392.1pt" strokecolor="red" strokeweight="1.5pt"/>
        </w:pict>
      </w:r>
      <w:r>
        <w:rPr>
          <w:noProof/>
        </w:rPr>
        <w:pict>
          <v:line id="_x0000_s1083" style="position:absolute;left:0;text-align:left;z-index:251718656" from="410.2pt,257.1pt" to="437.2pt,257.1pt" strokecolor="red" strokeweight="1.5pt"/>
        </w:pict>
      </w:r>
      <w:r>
        <w:rPr>
          <w:noProof/>
        </w:rPr>
        <w:pict>
          <v:line id="_x0000_s1088" style="position:absolute;left:0;text-align:left;z-index:251723776" from="635.2pt,338.1pt" to="662.2pt,338.1pt" strokecolor="red" strokeweight="1.5pt"/>
        </w:pict>
      </w:r>
      <w:r>
        <w:rPr>
          <w:noProof/>
        </w:rPr>
        <w:pict>
          <v:line id="_x0000_s1090" style="position:absolute;left:0;text-align:left;z-index:251725824" from="608.2pt,302.1pt" to="635.2pt,302.1pt" strokecolor="red" strokeweight="1.5pt"/>
        </w:pict>
      </w:r>
      <w:r>
        <w:rPr>
          <w:noProof/>
        </w:rPr>
        <w:pict>
          <v:line id="_x0000_s1089" style="position:absolute;left:0;text-align:left;z-index:251724800" from="608.2pt,194.1pt" to="635.2pt,194.1pt" strokecolor="red" strokeweight="1.5pt"/>
        </w:pict>
      </w:r>
      <w:r>
        <w:rPr>
          <w:noProof/>
        </w:rPr>
        <w:pict>
          <v:line id="_x0000_s1087" style="position:absolute;left:0;text-align:left;z-index:251722752" from="635.2pt,221.1pt" to="662.2pt,221.1pt" strokecolor="red" strokeweight="1.5pt"/>
        </w:pict>
      </w:r>
      <w:r>
        <w:rPr>
          <w:noProof/>
        </w:rPr>
        <w:pict>
          <v:line id="_x0000_s1086" style="position:absolute;left:0;text-align:left;z-index:251721728" from="383.2pt,320.1pt" to="410.2pt,320.1pt" strokecolor="red" strokeweight="1.5pt"/>
        </w:pict>
      </w:r>
      <w:r>
        <w:rPr>
          <w:noProof/>
        </w:rPr>
        <w:pict>
          <v:shape id="_x0000_s1054" type="#_x0000_t202" style="position:absolute;left:0;text-align:left;margin-left:302.2pt;margin-top:176.1pt;width:81pt;height:63pt;z-index:251688960" filled="f" stroked="f" strokecolor="red">
            <v:textbox style="mso-next-textbox:#_x0000_s1054">
              <w:txbxContent>
                <w:p w:rsidR="00D26F84" w:rsidRDefault="00D26F84" w:rsidP="00D26F84">
                  <w:pPr>
                    <w:jc w:val="right"/>
                  </w:pPr>
                  <w:r>
                    <w:t>Procedura: pensare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 xml:space="preserve">ad utilizzare le procedure </w:t>
                  </w:r>
                  <w:proofErr w:type="spellStart"/>
                  <w:r>
                    <w:t>rgence</w:t>
                  </w:r>
                  <w:proofErr w:type="spellEnd"/>
                  <w:r>
                    <w:t xml:space="preserve"> si nécessaire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720704" from="383.2pt,203.1pt" to="410.2pt,203.1pt" strokecolor="red" strokeweight="1.5pt"/>
        </w:pict>
      </w:r>
      <w:r>
        <w:rPr>
          <w:noProof/>
        </w:rPr>
        <w:pict>
          <v:line id="_x0000_s1082" style="position:absolute;left:0;text-align:left;z-index:251717632" from="410.2pt,158.1pt" to="437.2pt,158.1pt" strokecolor="red" strokeweight="1.5pt"/>
        </w:pict>
      </w:r>
      <w:r>
        <w:rPr>
          <w:noProof/>
        </w:rPr>
        <w:pict>
          <v:line id="_x0000_s1079" style="position:absolute;left:0;text-align:left;z-index:251714560" from="248.05pt,257.1pt" to="275.05pt,257.1pt" strokecolor="#36f" strokeweight="1.5pt"/>
        </w:pict>
      </w:r>
      <w:r>
        <w:rPr>
          <w:noProof/>
        </w:rPr>
        <w:pict>
          <v:line id="_x0000_s1080" style="position:absolute;left:0;text-align:left;z-index:251715584" from="41.2pt,239.1pt" to="68.2pt,239.1pt" strokecolor="green" strokeweight="1.5pt"/>
        </w:pict>
      </w:r>
      <w:r>
        <w:rPr>
          <w:noProof/>
        </w:rPr>
        <w:pict>
          <v:line id="_x0000_s1078" style="position:absolute;left:0;text-align:left;z-index:251713536" from="275.2pt,122.1pt" to="302.2pt,122.1pt" strokecolor="#36f" strokeweight="1.5pt"/>
        </w:pict>
      </w:r>
      <w:r>
        <w:rPr>
          <w:noProof/>
        </w:rPr>
        <w:pict>
          <v:line id="_x0000_s1077" style="position:absolute;left:0;text-align:left;z-index:251712512" from="248.05pt,158.1pt" to="275.05pt,158.1pt" strokecolor="#36f" strokeweight="1.5pt"/>
        </w:pict>
      </w:r>
      <w:r>
        <w:pict>
          <v:shape id="_x0000_s1027" type="#_x0000_t202" style="position:absolute;left:0;text-align:left;margin-left:230.2pt;margin-top:23.1pt;width:99pt;height:63pt;z-index:251661312" strokecolor="navy">
            <v:textbox style="mso-next-textbox:#_x0000_s1027">
              <w:txbxContent>
                <w:p w:rsidR="00D26F84" w:rsidRDefault="00D26F84" w:rsidP="00D26F84">
                  <w:pPr>
                    <w:pStyle w:val="Corpsdetexte3"/>
                  </w:pPr>
                </w:p>
                <w:p w:rsidR="00D26F84" w:rsidRDefault="00D26F84" w:rsidP="00D26F84">
                  <w:pPr>
                    <w:pStyle w:val="Corpsdetexte3"/>
                  </w:pPr>
                  <w:r>
                    <w:t xml:space="preserve">Cercare e </w:t>
                  </w:r>
                  <w:proofErr w:type="gramStart"/>
                  <w:r>
                    <w:t>decodificare</w:t>
                  </w:r>
                  <w:proofErr w:type="gramEnd"/>
                  <w:r>
                    <w:t xml:space="preserve"> il diritto esistente</w:t>
                  </w:r>
                </w:p>
                <w:p w:rsidR="00D26F84" w:rsidRDefault="00D26F84" w:rsidP="00D26F84">
                  <w:pPr>
                    <w:pStyle w:val="Corpsdetexte3"/>
                  </w:pPr>
                </w:p>
                <w:p w:rsidR="00D26F84" w:rsidRDefault="00D26F84" w:rsidP="00D26F84">
                  <w:pPr>
                    <w:pStyle w:val="Corpsdetexte3"/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365.2pt;margin-top:23.1pt;width:342pt;height:99pt;z-index:251662336" strokecolor="red">
            <v:textbox style="mso-next-textbox:#_x0000_s1028">
              <w:txbxContent>
                <w:p w:rsidR="00D26F84" w:rsidRDefault="00D26F84" w:rsidP="00D26F84">
                  <w:pPr>
                    <w:pStyle w:val="Corpsdetexte3"/>
                  </w:pPr>
                  <w:r>
                    <w:t xml:space="preserve">Elaborare delle strategie d’azione integrandovi gli aspetti </w:t>
                  </w:r>
                  <w:proofErr w:type="gramStart"/>
                  <w:r>
                    <w:t>giuridici</w:t>
                  </w:r>
                  <w:proofErr w:type="gramEnd"/>
                </w:p>
                <w:p w:rsidR="00D26F84" w:rsidRDefault="00D26F84" w:rsidP="00D26F84">
                  <w:pPr>
                    <w:pStyle w:val="Corpsdetexte3"/>
                  </w:pPr>
                </w:p>
                <w:p w:rsidR="00D26F84" w:rsidRDefault="00D26F84" w:rsidP="00D26F84"/>
                <w:p w:rsidR="00D26F84" w:rsidRDefault="00D26F84" w:rsidP="00D26F84">
                  <w:pPr>
                    <w:pStyle w:val="Corpsdetexte3"/>
                  </w:pP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74.2pt;margin-top:50.1pt;width:126pt;height:54pt;z-index:251663360" strokecolor="red">
            <v:textbox style="mso-next-textbox:#_x0000_s1029">
              <w:txbxContent>
                <w:p w:rsidR="00D26F84" w:rsidRDefault="00D26F84" w:rsidP="00D26F84">
                  <w:pPr>
                    <w:pStyle w:val="Corpsdetexte3"/>
                  </w:pPr>
                  <w:r>
                    <w:t>Azioni giudiziarie: prevedere l’uso del tribunale a un momento dato dell’</w:t>
                  </w:r>
                  <w:proofErr w:type="gramStart"/>
                  <w:r>
                    <w:t>azione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b/>
          <w:noProof/>
        </w:rPr>
        <w:pict>
          <v:line id="_x0000_s1044" style="position:absolute;left:0;text-align:left;z-index:251678720" from="518.2pt,5.1pt" to="518.2pt,23.1pt"/>
        </w:pict>
      </w:r>
      <w:r>
        <w:pict>
          <v:shape id="_x0000_s1030" type="#_x0000_t202" style="position:absolute;left:0;text-align:left;margin-left:361.35pt;margin-top:529.25pt;width:108pt;height:198pt;z-index:251664384">
            <v:textbox style="mso-next-textbox:#_x0000_s1030">
              <w:txbxContent>
                <w:p w:rsidR="00D26F84" w:rsidRDefault="00D26F84" w:rsidP="00D26F84">
                  <w:pPr>
                    <w:pStyle w:val="Corpsdetexte3"/>
                  </w:pPr>
                  <w:proofErr w:type="spellStart"/>
                  <w:r>
                    <w:t>Actions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visant</w:t>
                  </w:r>
                  <w:proofErr w:type="spellEnd"/>
                  <w:r>
                    <w:t xml:space="preserve"> à </w:t>
                  </w:r>
                  <w:proofErr w:type="spellStart"/>
                  <w:r>
                    <w:t>utiliser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vides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laissés</w:t>
                  </w:r>
                  <w:proofErr w:type="spellEnd"/>
                  <w:r>
                    <w:t xml:space="preserve"> par le </w:t>
                  </w:r>
                  <w:proofErr w:type="spellStart"/>
                  <w:r>
                    <w:t>droit</w:t>
                  </w:r>
                  <w:proofErr w:type="spellEnd"/>
                </w:p>
                <w:p w:rsidR="00D26F84" w:rsidRDefault="00D26F84" w:rsidP="00D26F84">
                  <w:r>
                    <w:t xml:space="preserve">. </w:t>
                  </w:r>
                  <w:proofErr w:type="spellStart"/>
                  <w:r>
                    <w:t>Identifier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espaces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libres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droit</w:t>
                  </w:r>
                  <w:proofErr w:type="spellEnd"/>
                  <w:r>
                    <w:t>.</w:t>
                  </w:r>
                </w:p>
                <w:p w:rsidR="00D26F84" w:rsidRDefault="00D26F84" w:rsidP="00D26F84">
                  <w:r>
                    <w:t xml:space="preserve">. </w:t>
                  </w:r>
                  <w:proofErr w:type="spellStart"/>
                  <w:r>
                    <w:t>Élaborer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propre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dispositif</w:t>
                  </w:r>
                  <w:proofErr w:type="spellEnd"/>
                  <w:proofErr w:type="gramStart"/>
                  <w:r>
                    <w:t> 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proposer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solutions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alternatives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quand</w:t>
                  </w:r>
                  <w:proofErr w:type="spellEnd"/>
                  <w:r>
                    <w:t xml:space="preserve"> le </w:t>
                  </w:r>
                  <w:proofErr w:type="spellStart"/>
                  <w:r>
                    <w:t>droit</w:t>
                  </w:r>
                  <w:proofErr w:type="spellEnd"/>
                  <w:r>
                    <w:t xml:space="preserve"> ne propose </w:t>
                  </w:r>
                  <w:proofErr w:type="spellStart"/>
                  <w:r>
                    <w:t>rien</w:t>
                  </w:r>
                  <w:proofErr w:type="spellEnd"/>
                </w:p>
                <w:p w:rsidR="00D26F84" w:rsidRDefault="00D26F84" w:rsidP="00D26F84">
                  <w:r>
                    <w:t xml:space="preserve">. </w:t>
                  </w:r>
                  <w:proofErr w:type="spellStart"/>
                  <w:r>
                    <w:t>Réfléchir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ensuite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 la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question</w:t>
                  </w:r>
                  <w:proofErr w:type="spellEnd"/>
                  <w:r>
                    <w:t xml:space="preserve"> de la </w:t>
                  </w:r>
                  <w:proofErr w:type="spellStart"/>
                  <w:r>
                    <w:t>formalisation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dispositifs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faut-il</w:t>
                  </w:r>
                  <w:proofErr w:type="spellEnd"/>
                  <w:r>
                    <w:t xml:space="preserve"> le </w:t>
                  </w:r>
                  <w:proofErr w:type="spellStart"/>
                  <w:r>
                    <w:t>faire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valider</w:t>
                  </w:r>
                  <w:proofErr w:type="spellEnd"/>
                  <w:r>
                    <w:t xml:space="preserve"> par </w:t>
                  </w:r>
                  <w:proofErr w:type="spellStart"/>
                  <w:r>
                    <w:t>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institutions</w:t>
                  </w:r>
                  <w:proofErr w:type="spellEnd"/>
                  <w:r>
                    <w:t>, …)</w:t>
                  </w:r>
                </w:p>
              </w:txbxContent>
            </v:textbox>
          </v:shape>
        </w:pict>
      </w:r>
      <w:r>
        <w:br w:type="page"/>
      </w:r>
    </w:p>
    <w:p w:rsidR="00D26F84" w:rsidRDefault="00D26F84" w:rsidP="00D26F84">
      <w:r>
        <w:rPr>
          <w:b/>
          <w:noProof/>
        </w:rPr>
        <w:pict>
          <v:line id="_x0000_s1096" style="position:absolute;z-index:-251584512;mso-wrap-edited:f" from="68.2pt,-70.3pt" to="68.2pt,523.7pt" wrapcoords="-2147483648 0 -2147483648 21600 2147483647 21600 2147483647 0 -2147483648 0" strokecolor="green"/>
        </w:pict>
      </w:r>
      <w:r>
        <w:rPr>
          <w:b/>
          <w:noProof/>
        </w:rPr>
        <w:pict>
          <v:line id="_x0000_s1073" style="position:absolute;z-index:251708416" from="167.2pt,-124.3pt" to="167.2pt,1.7pt">
            <v:stroke dashstyle="1 1"/>
          </v:line>
        </w:pict>
      </w:r>
      <w:r>
        <w:rPr>
          <w:noProof/>
        </w:rPr>
        <w:pict>
          <v:line id="_x0000_s1093" style="position:absolute;flip:x;z-index:-251587584;mso-wrap-edited:f" from="635.2pt,-70.3pt" to="635.2pt,523.7pt" wrapcoords="-2147483648 0 -2147483648 21600 2147483647 21600 2147483647 0 -2147483648 0" strokecolor="red"/>
        </w:pict>
      </w:r>
      <w:r>
        <w:rPr>
          <w:noProof/>
        </w:rPr>
        <w:pict>
          <v:line id="_x0000_s1094" style="position:absolute;z-index:-251586560;mso-wrap-edited:f" from="410.2pt,-70.3pt" to="410.2pt,523.7pt" wrapcoords="-2147483648 0 -2147483648 21600 2147483647 21600 2147483647 0 -2147483648 0" strokecolor="red"/>
        </w:pict>
      </w:r>
      <w:r>
        <w:rPr>
          <w:b/>
          <w:noProof/>
        </w:rPr>
        <w:pict>
          <v:line id="_x0000_s1095" style="position:absolute;z-index:-251585536;mso-wrap-edited:f" from="275.2pt,-70.3pt" to="275.2pt,523.7pt" wrapcoords="-2147483648 0 -2147483648 21600 2147483647 21600 2147483647 0 -2147483648 0" strokecolor="blue"/>
        </w:pict>
      </w:r>
      <w:r>
        <w:rPr>
          <w:noProof/>
        </w:rPr>
        <w:pict>
          <v:shape id="_x0000_s1032" type="#_x0000_t202" style="position:absolute;margin-left:14.2pt;margin-top:1.7pt;width:10in;height:27pt;z-index:251666432" strokecolor="#f90">
            <v:textbox style="mso-next-textbox:#_x0000_s1032">
              <w:txbxContent>
                <w:p w:rsidR="00D26F84" w:rsidRDefault="00D26F84" w:rsidP="00D26F84">
                  <w:pPr>
                    <w:pStyle w:val="Corpsdetexte3"/>
                  </w:pPr>
                  <w:r>
                    <w:t>Relazione con i professionisti del diritto</w:t>
                  </w:r>
                </w:p>
                <w:p w:rsidR="00D26F84" w:rsidRDefault="00D26F84" w:rsidP="00D26F84"/>
                <w:p w:rsidR="00D26F84" w:rsidRDefault="00D26F84" w:rsidP="00D26F84"/>
              </w:txbxContent>
            </v:textbox>
          </v:shape>
        </w:pict>
      </w:r>
      <w:r>
        <w:rPr>
          <w:b/>
          <w:noProof/>
        </w:rPr>
        <w:pict>
          <v:line id="_x0000_s1074" style="position:absolute;z-index:251709440" from="464.2pt,-106.3pt" to="464.2pt,1.7pt">
            <v:stroke dashstyle="1 1"/>
          </v:line>
        </w:pict>
      </w:r>
      <w:r>
        <w:rPr>
          <w:b/>
          <w:noProof/>
        </w:rPr>
        <w:pict>
          <v:line id="_x0000_s1072" style="position:absolute;z-index:251707392" from="257.2pt,-124.3pt" to="257.2pt,1.7pt">
            <v:stroke dashstyle="1 1"/>
          </v:line>
        </w:pict>
      </w:r>
      <w:r>
        <w:rPr>
          <w:noProof/>
        </w:rPr>
        <w:pict>
          <v:shape id="_x0000_s1076" type="#_x0000_t202" style="position:absolute;margin-left:-39.8pt;margin-top:-16.3pt;width:27pt;height:498pt;z-index:251711488">
            <v:textbox style="layout-flow:vertical;mso-layout-flow-alt:bottom-to-top;mso-next-textbox:#_x0000_s1076">
              <w:txbxContent>
                <w:p w:rsidR="00D26F84" w:rsidRDefault="00D26F84" w:rsidP="00D26F84">
                  <w:pPr>
                    <w:jc w:val="center"/>
                  </w:pPr>
                  <w:r>
                    <w:t>QUESTIONI, RIFLESSI comuni a tutte le tappe di lavoro…</w:t>
                  </w:r>
                </w:p>
              </w:txbxContent>
            </v:textbox>
          </v:shape>
        </w:pict>
      </w:r>
    </w:p>
    <w:p w:rsidR="00D26F84" w:rsidRDefault="00D26F84" w:rsidP="00D26F84">
      <w:r>
        <w:rPr>
          <w:noProof/>
        </w:rPr>
        <w:pict>
          <v:line id="_x0000_s1099" style="position:absolute;z-index:251735040" from="500.2pt,125.2pt" to="527.2pt,152.2pt" strokecolor="#f90" strokeweight="1.5pt"/>
        </w:pict>
      </w:r>
      <w:r>
        <w:pict>
          <v:shape id="_x0000_s1031" type="#_x0000_t202" style="position:absolute;margin-left:14.2pt;margin-top:422.2pt;width:702pt;height:36pt;z-index:251665408" strokecolor="#f90">
            <v:textbox style="mso-next-textbox:#_x0000_s1031">
              <w:txbxContent>
                <w:p w:rsidR="00D26F84" w:rsidRDefault="00D26F84" w:rsidP="00D26F84">
                  <w:pPr>
                    <w:jc w:val="center"/>
                  </w:pPr>
                  <w:r>
                    <w:rPr>
                      <w:b/>
                    </w:rPr>
                    <w:t>Svolgere un lavoro collettivo</w:t>
                  </w:r>
                  <w:r>
                    <w:t xml:space="preserve"> (riunioni, gruppi di parola, ecc.): </w:t>
                  </w:r>
                </w:p>
                <w:p w:rsidR="00D26F84" w:rsidRDefault="00D26F84" w:rsidP="00D26F84">
                  <w:pPr>
                    <w:jc w:val="center"/>
                  </w:pPr>
                  <w:proofErr w:type="gramStart"/>
                  <w:r>
                    <w:t>Non lasciare le questioni inerenti al diritto unicamente sotto la responsabilità di alcuni militanti o di specialisti del diritto.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4.2pt;margin-top:377.2pt;width:702pt;height:27pt;z-index:251668480" strokecolor="#f90">
            <v:textbox style="mso-next-textbox:#_x0000_s1034">
              <w:txbxContent>
                <w:p w:rsidR="00D26F84" w:rsidRDefault="00D26F84" w:rsidP="00D26F84">
                  <w:r>
                    <w:t>Riflettere sulla questione della “formalizzazione”, dell’istituzionalizzazione dei dispositivi creati (opportunità, rischi, svantaggi, ecc.)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4.2pt;margin-top:269.35pt;width:702pt;height:36pt;z-index:251669504" strokecolor="#f90">
            <v:textbox style="mso-next-textbox:#_x0000_s1035">
              <w:txbxContent>
                <w:p w:rsidR="00D26F84" w:rsidRDefault="00D26F84" w:rsidP="00D26F84">
                  <w:pPr>
                    <w:pStyle w:val="Corpsdetexte3"/>
                  </w:pPr>
                  <w:r>
                    <w:t>Pensare ai limiti, rischi e punti di blocco che possono insorgere in un momento o in un altro dell’azione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</w:t>
                  </w:r>
                </w:p>
                <w:p w:rsidR="00D26F84" w:rsidRDefault="00D26F84" w:rsidP="00D26F84">
                  <w:pPr>
                    <w:jc w:val="center"/>
                  </w:pPr>
                  <w:r>
                    <w:t xml:space="preserve">Identificarli e tenerli in conto via </w:t>
                  </w:r>
                  <w:proofErr w:type="spellStart"/>
                  <w:r>
                    <w:t>via</w:t>
                  </w:r>
                  <w:proofErr w:type="spellEnd"/>
                  <w:r>
                    <w:t xml:space="preserve"> che si procede per gestirli </w:t>
                  </w:r>
                  <w:proofErr w:type="gramStart"/>
                  <w:r>
                    <w:t>meglio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line id="_x0000_s1103" style="position:absolute;z-index:251739136" from="446.2pt,305.2pt" to="500.2pt,323.2pt" strokecolor="#f90" strokeweight="1.5pt"/>
        </w:pict>
      </w:r>
      <w:r>
        <w:rPr>
          <w:noProof/>
        </w:rPr>
        <w:pict>
          <v:line id="_x0000_s1102" style="position:absolute;flip:x;z-index:251738112" from="338.2pt,224.2pt" to="338.2pt,269.2pt" strokecolor="#f90" strokeweight="1.5pt"/>
        </w:pict>
      </w:r>
      <w:r>
        <w:rPr>
          <w:noProof/>
        </w:rPr>
        <w:pict>
          <v:line id="_x0000_s1101" style="position:absolute;flip:x;z-index:251737088" from="122.2pt,305.2pt" to="149.2pt,323.2pt" strokecolor="#f90" strokeweight="1.5pt"/>
        </w:pict>
      </w:r>
      <w:r>
        <w:rPr>
          <w:noProof/>
        </w:rPr>
        <w:pict>
          <v:shape id="_x0000_s1036" type="#_x0000_t202" style="position:absolute;margin-left:14.2pt;margin-top:98.2pt;width:10in;height:24.7pt;z-index:251670528" strokecolor="#f90">
            <v:textbox style="mso-next-textbox:#_x0000_s1036">
              <w:txbxContent>
                <w:p w:rsidR="00D26F84" w:rsidRDefault="00D26F84" w:rsidP="00D26F84">
                  <w:pPr>
                    <w:pStyle w:val="Corpsdetexte3"/>
                  </w:pPr>
                  <w:r>
                    <w:t>Cambiare i rapporti di forza</w:t>
                  </w:r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line id="_x0000_s1100" style="position:absolute;flip:x;z-index:251736064" from="140.2pt,125.2pt" to="167.2pt,143.2pt" strokecolor="#f90" strokeweight="1.5pt"/>
        </w:pict>
      </w:r>
      <w:r>
        <w:rPr>
          <w:noProof/>
        </w:rPr>
        <w:pict>
          <v:line id="_x0000_s1098" style="position:absolute;z-index:251734016" from="491.2pt,17.2pt" to="518.2pt,35.2pt" strokecolor="#f90" strokeweight="1.5pt"/>
        </w:pict>
      </w:r>
      <w:r>
        <w:rPr>
          <w:noProof/>
        </w:rPr>
        <w:pict>
          <v:shape id="_x0000_s1066" type="#_x0000_t202" style="position:absolute;margin-left:455.2pt;margin-top:35.2pt;width:162pt;height:54pt;z-index:251701248" filled="f" stroked="f" strokecolor="red">
            <v:textbox style="mso-next-textbox:#_x0000_s1066">
              <w:txbxContent>
                <w:p w:rsidR="00D26F84" w:rsidRDefault="00D26F84" w:rsidP="00D26F84">
                  <w:r>
                    <w:rPr>
                      <w:sz w:val="22"/>
                    </w:rPr>
                    <w:t>Collaborazione più che delega: il gruppo mantiene la gestione dell’elaborazione della strategia d’</w:t>
                  </w:r>
                  <w:proofErr w:type="gramStart"/>
                  <w:r>
                    <w:rPr>
                      <w:sz w:val="22"/>
                    </w:rPr>
                    <w:t>azione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line id="_x0000_s1097" style="position:absolute;flip:x;z-index:251732992" from="149.2pt,17.2pt" to="176.2pt,35.2pt" strokecolor="#f90" strokeweight="1.5pt"/>
        </w:pict>
      </w:r>
    </w:p>
    <w:p w:rsidR="00D26F84" w:rsidRDefault="00D26F84" w:rsidP="00D26F84">
      <w:pPr>
        <w:jc w:val="center"/>
        <w:rPr>
          <w:rFonts w:ascii="Comic Sans MS" w:hAnsi="Comic Sans MS"/>
          <w:b/>
          <w:sz w:val="48"/>
        </w:rPr>
        <w:sectPr w:rsidR="00D26F84">
          <w:pgSz w:w="16836" w:h="11904" w:orient="landscape"/>
          <w:pgMar w:top="1417" w:right="1417" w:bottom="1417" w:left="1417" w:header="708" w:footer="708" w:gutter="0"/>
          <w:cols w:space="708"/>
        </w:sectPr>
      </w:pPr>
      <w:r>
        <w:rPr>
          <w:noProof/>
        </w:rPr>
        <w:pict>
          <v:shape id="_x0000_s1064" type="#_x0000_t202" style="position:absolute;left:0;text-align:left;margin-left:419.2pt;margin-top:309.45pt;width:207pt;height:64.55pt;z-index:251699200" stroked="f" strokecolor="red">
            <v:textbox style="mso-next-textbox:#_x0000_s1064">
              <w:txbxContent>
                <w:p w:rsidR="00D26F84" w:rsidRDefault="00D26F84" w:rsidP="00D26F84">
                  <w:proofErr w:type="gramStart"/>
                  <w:r>
                    <w:t>Tutela dei militanti impegnati nell’azione: informazione dei militanti su questi rischi, organizzazione di comitati d’appoggio…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86.2pt;margin-top:129.35pt;width:2in;height:64.65pt;z-index:251703296" filled="f" stroked="f" strokecolor="red">
            <v:textbox style="mso-next-textbox:#_x0000_s1068">
              <w:txbxContent>
                <w:p w:rsidR="00D26F84" w:rsidRDefault="00D26F84" w:rsidP="00D26F84">
                  <w:r>
                    <w:t xml:space="preserve">Pensare alla comunicazione e alla relazione con i mass </w:t>
                  </w:r>
                  <w:proofErr w:type="gramStart"/>
                  <w:r>
                    <w:t>media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84.2pt;margin-top:148.8pt;width:99pt;height:72.2pt;z-index:251697152" stroked="f" strokecolor="red">
            <v:textbox style="mso-next-textbox:#_x0000_s1062">
              <w:txbxContent>
                <w:p w:rsidR="00D26F84" w:rsidRDefault="00D26F84" w:rsidP="00D26F84">
                  <w:pPr>
                    <w:jc w:val="center"/>
                  </w:pPr>
                  <w:r>
                    <w:rPr>
                      <w:sz w:val="22"/>
                    </w:rPr>
                    <w:t>Durata dell’azione: organizzare la mobilitazione in funzione…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73.2pt;margin-top:138.35pt;width:126pt;height:91.45pt;z-index:251702272" filled="f" stroked="f" strokecolor="red">
            <v:textbox style="mso-next-textbox:#_x0000_s1067">
              <w:txbxContent>
                <w:p w:rsidR="00D26F84" w:rsidRDefault="00D26F84" w:rsidP="00D26F84">
                  <w:r>
                    <w:rPr>
                      <w:sz w:val="22"/>
                    </w:rPr>
                    <w:t>Organizzare la mobilitazione delle persone coinvolte e di eventuali persone d’</w:t>
                  </w:r>
                  <w:proofErr w:type="gramStart"/>
                  <w:r>
                    <w:rPr>
                      <w:sz w:val="22"/>
                    </w:rPr>
                    <w:t>appoggio</w:t>
                  </w:r>
                  <w:proofErr w:type="gramEnd"/>
                </w:p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13.2pt;margin-top:21.35pt;width:90pt;height:36pt;z-index:251700224" filled="f" stroked="f" strokecolor="red">
            <v:textbox style="mso-next-textbox:#_x0000_s1065">
              <w:txbxContent>
                <w:p w:rsidR="00D26F84" w:rsidRDefault="00D26F84" w:rsidP="00D26F84">
                  <w:r>
                    <w:t xml:space="preserve">Ruolo di consiglieri </w:t>
                  </w:r>
                </w:p>
                <w:p w:rsidR="00D26F84" w:rsidRDefault="00D26F84" w:rsidP="00D26F84"/>
                <w:p w:rsidR="00D26F84" w:rsidRDefault="00D26F84" w:rsidP="00D26F84"/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77.2pt;margin-top:309.35pt;width:81pt;height:46.45pt;z-index:251698176" filled="f" stroked="f" strokecolor="red">
            <v:textbox style="mso-next-textbox:#_x0000_s1063">
              <w:txbxContent>
                <w:p w:rsidR="00D26F84" w:rsidRDefault="00D26F84" w:rsidP="00D26F84">
                  <w:r>
                    <w:t>Costo dell’azione</w:t>
                  </w:r>
                </w:p>
                <w:p w:rsidR="00D26F84" w:rsidRDefault="00D26F84" w:rsidP="00D26F84"/>
              </w:txbxContent>
            </v:textbox>
          </v:shape>
        </w:pict>
      </w:r>
    </w:p>
    <w:p w:rsidR="00BF759A" w:rsidRDefault="00D26F84" w:rsidP="00D26F84"/>
    <w:sectPr w:rsidR="00BF759A" w:rsidSect="00BF75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CF45810"/>
    <w:multiLevelType w:val="hybridMultilevel"/>
    <w:tmpl w:val="43F224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92EA1"/>
    <w:rsid w:val="00C54000"/>
    <w:rsid w:val="00C92EA1"/>
    <w:rsid w:val="00D26F8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A1"/>
    <w:pPr>
      <w:spacing w:after="0"/>
    </w:pPr>
    <w:rPr>
      <w:rFonts w:ascii="Times" w:eastAsia="Times" w:hAnsi="Times" w:cs="Times New Roman"/>
      <w:szCs w:val="20"/>
      <w:lang w:val="it-IT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link w:val="CorpsdetexteCar"/>
    <w:rsid w:val="00C92EA1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C92EA1"/>
    <w:rPr>
      <w:rFonts w:ascii="Times New Roman" w:eastAsia="Times" w:hAnsi="Times New Roman" w:cs="Times New Roman"/>
      <w:szCs w:val="20"/>
      <w:lang w:val="it-IT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26F8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26F84"/>
    <w:rPr>
      <w:rFonts w:ascii="Times" w:eastAsia="Times" w:hAnsi="Times" w:cs="Times New Roman"/>
      <w:szCs w:val="20"/>
      <w:lang w:val="it-IT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26F8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26F84"/>
    <w:rPr>
      <w:rFonts w:ascii="Times" w:eastAsia="Times" w:hAnsi="Times" w:cs="Times New Roman"/>
      <w:sz w:val="16"/>
      <w:szCs w:val="16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</Words>
  <Characters>1708</Characters>
  <Application>Microsoft Word 12.0.0</Application>
  <DocSecurity>4</DocSecurity>
  <Lines>14</Lines>
  <Paragraphs>3</Paragraphs>
  <ScaleCrop>false</ScaleCrop>
  <Company>Habitat et Participation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Thys</dc:creator>
  <cp:keywords/>
  <cp:lastModifiedBy>Pascale Thys</cp:lastModifiedBy>
  <cp:revision>2</cp:revision>
  <dcterms:created xsi:type="dcterms:W3CDTF">2015-07-15T11:06:00Z</dcterms:created>
  <dcterms:modified xsi:type="dcterms:W3CDTF">2015-07-15T11:06:00Z</dcterms:modified>
</cp:coreProperties>
</file>