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72E3" w:rsidRPr="007872E3" w:rsidRDefault="007872E3" w:rsidP="007872E3">
      <w:pPr>
        <w:pBdr>
          <w:top w:val="single" w:sz="18" w:space="1" w:color="auto"/>
          <w:left w:val="single" w:sz="18" w:space="4" w:color="auto"/>
          <w:bottom w:val="single" w:sz="18" w:space="1" w:color="auto"/>
          <w:right w:val="single" w:sz="18" w:space="4" w:color="auto"/>
        </w:pBdr>
        <w:tabs>
          <w:tab w:val="left" w:pos="9000"/>
        </w:tabs>
        <w:ind w:right="72"/>
        <w:jc w:val="center"/>
        <w:rPr>
          <w:rFonts w:ascii="Comic Sans MS" w:hAnsi="Comic Sans MS"/>
          <w:b/>
          <w:sz w:val="28"/>
        </w:rPr>
      </w:pPr>
      <w:r w:rsidRPr="007872E3">
        <w:rPr>
          <w:rFonts w:ascii="Comic Sans MS" w:hAnsi="Comic Sans MS"/>
          <w:b/>
          <w:sz w:val="28"/>
        </w:rPr>
        <w:t xml:space="preserve">Scheda-esercizio N°4: </w:t>
      </w:r>
      <w:r w:rsidRPr="007872E3">
        <w:rPr>
          <w:rFonts w:ascii="Times New Roman" w:hAnsi="Times New Roman"/>
          <w:b/>
          <w:sz w:val="28"/>
        </w:rPr>
        <w:t>“</w:t>
      </w:r>
      <w:r w:rsidRPr="007872E3">
        <w:rPr>
          <w:rFonts w:ascii="Comic Sans MS" w:hAnsi="Comic Sans MS"/>
          <w:b/>
          <w:sz w:val="28"/>
        </w:rPr>
        <w:t>CADAVERE SQUISITO</w:t>
      </w:r>
      <w:r w:rsidRPr="007872E3">
        <w:rPr>
          <w:rFonts w:ascii="Times New Roman" w:hAnsi="Times New Roman"/>
          <w:b/>
          <w:sz w:val="28"/>
        </w:rPr>
        <w:t>”</w:t>
      </w:r>
    </w:p>
    <w:p w:rsidR="007872E3" w:rsidRPr="007872E3" w:rsidRDefault="007872E3" w:rsidP="007872E3">
      <w:pPr>
        <w:jc w:val="both"/>
      </w:pPr>
    </w:p>
    <w:p w:rsidR="007872E3" w:rsidRPr="007872E3" w:rsidRDefault="007872E3" w:rsidP="007872E3">
      <w:pPr>
        <w:jc w:val="both"/>
        <w:rPr>
          <w:rFonts w:ascii="Comic Sans MS" w:hAnsi="Comic Sans MS"/>
        </w:rPr>
      </w:pPr>
      <w:r w:rsidRPr="007872E3">
        <w:rPr>
          <w:rFonts w:ascii="Comic Sans MS" w:hAnsi="Comic Sans MS"/>
          <w:b/>
          <w:sz w:val="32"/>
        </w:rPr>
        <w:sym w:font="Wingdings" w:char="F0FC"/>
      </w:r>
      <w:r w:rsidRPr="007872E3">
        <w:rPr>
          <w:rFonts w:ascii="Comic Sans MS" w:hAnsi="Comic Sans MS"/>
          <w:b/>
          <w:sz w:val="32"/>
        </w:rPr>
        <w:t xml:space="preserve"> </w:t>
      </w:r>
      <w:r w:rsidRPr="007872E3">
        <w:rPr>
          <w:rFonts w:ascii="Comic Sans MS" w:hAnsi="Comic Sans MS"/>
        </w:rPr>
        <w:t>Partecipanti con qualsiasi profilo</w:t>
      </w:r>
    </w:p>
    <w:p w:rsidR="007872E3" w:rsidRPr="007872E3" w:rsidRDefault="007872E3" w:rsidP="007872E3">
      <w:pPr>
        <w:jc w:val="both"/>
        <w:rPr>
          <w:rFonts w:ascii="Comic Sans MS" w:hAnsi="Comic Sans MS"/>
        </w:rPr>
      </w:pPr>
    </w:p>
    <w:p w:rsidR="007872E3" w:rsidRPr="007872E3" w:rsidRDefault="007872E3" w:rsidP="007872E3">
      <w:pPr>
        <w:pBdr>
          <w:top w:val="single" w:sz="4" w:space="1" w:color="auto"/>
          <w:left w:val="single" w:sz="4" w:space="4" w:color="auto"/>
          <w:bottom w:val="single" w:sz="4" w:space="1" w:color="auto"/>
          <w:right w:val="single" w:sz="4" w:space="4" w:color="auto"/>
        </w:pBdr>
        <w:jc w:val="both"/>
        <w:rPr>
          <w:rFonts w:ascii="Comic Sans MS" w:hAnsi="Comic Sans MS"/>
          <w:b/>
          <w:i/>
          <w:u w:val="single"/>
        </w:rPr>
      </w:pPr>
      <w:r w:rsidRPr="007872E3">
        <w:rPr>
          <w:rFonts w:ascii="Comic Sans MS" w:hAnsi="Comic Sans MS"/>
          <w:b/>
          <w:i/>
          <w:u w:val="single"/>
        </w:rPr>
        <w:t>Obiettivo</w:t>
      </w:r>
    </w:p>
    <w:p w:rsidR="007872E3" w:rsidRPr="007872E3" w:rsidRDefault="007872E3" w:rsidP="007872E3">
      <w:pPr>
        <w:pBdr>
          <w:top w:val="single" w:sz="4" w:space="1" w:color="auto"/>
          <w:left w:val="single" w:sz="4" w:space="4" w:color="auto"/>
          <w:bottom w:val="single" w:sz="4" w:space="1" w:color="auto"/>
          <w:right w:val="single" w:sz="4" w:space="4" w:color="auto"/>
        </w:pBdr>
        <w:jc w:val="both"/>
        <w:rPr>
          <w:rFonts w:ascii="Comic Sans MS" w:hAnsi="Comic Sans MS"/>
          <w:b/>
          <w:i/>
          <w:u w:val="single"/>
        </w:rPr>
      </w:pPr>
    </w:p>
    <w:p w:rsidR="007872E3" w:rsidRPr="007872E3" w:rsidRDefault="007872E3" w:rsidP="007872E3">
      <w:pPr>
        <w:pBdr>
          <w:top w:val="single" w:sz="4" w:space="1" w:color="auto"/>
          <w:left w:val="single" w:sz="4" w:space="4" w:color="auto"/>
          <w:bottom w:val="single" w:sz="4" w:space="1" w:color="auto"/>
          <w:right w:val="single" w:sz="4" w:space="4" w:color="auto"/>
        </w:pBdr>
        <w:jc w:val="both"/>
        <w:rPr>
          <w:rFonts w:ascii="Comic Sans MS" w:hAnsi="Comic Sans MS"/>
          <w:b/>
          <w:i/>
        </w:rPr>
      </w:pPr>
      <w:r w:rsidRPr="007872E3">
        <w:rPr>
          <w:rFonts w:ascii="Comic Sans MS" w:hAnsi="Comic Sans MS"/>
          <w:i/>
        </w:rPr>
        <w:t>Questo strumento permetterà – a partire dallo svisceramento di una problematica in diversi interrogativi – di riflettere in sotto-gruppi in modo approfondito. Questo metodo ha il vantaggio di costringere i partecipanti a venire a conoscenza delle riflessioni degli altri in modo tale da andare oltre una banale riflessione superficiale.</w:t>
      </w:r>
    </w:p>
    <w:p w:rsidR="007872E3" w:rsidRPr="007872E3" w:rsidRDefault="007872E3" w:rsidP="007872E3">
      <w:pPr>
        <w:jc w:val="both"/>
        <w:rPr>
          <w:rFonts w:ascii="Comic Sans MS" w:hAnsi="Comic Sans MS"/>
        </w:rPr>
      </w:pPr>
    </w:p>
    <w:p w:rsidR="007872E3" w:rsidRPr="007872E3" w:rsidRDefault="007872E3" w:rsidP="007872E3">
      <w:pPr>
        <w:jc w:val="both"/>
        <w:rPr>
          <w:rFonts w:ascii="Comic Sans MS" w:hAnsi="Comic Sans MS"/>
          <w:b/>
          <w:i/>
          <w:u w:val="single"/>
        </w:rPr>
      </w:pPr>
      <w:r w:rsidRPr="007872E3">
        <w:rPr>
          <w:rFonts w:ascii="Comic Sans MS" w:hAnsi="Comic Sans MS"/>
          <w:b/>
          <w:i/>
          <w:u w:val="single"/>
        </w:rPr>
        <w:t>Tecnicamente</w:t>
      </w:r>
    </w:p>
    <w:p w:rsidR="007872E3" w:rsidRPr="007872E3" w:rsidRDefault="007872E3" w:rsidP="007872E3">
      <w:pPr>
        <w:jc w:val="both"/>
        <w:rPr>
          <w:rFonts w:ascii="Comic Sans MS" w:hAnsi="Comic Sans MS"/>
          <w:u w:val="single"/>
        </w:rPr>
      </w:pPr>
    </w:p>
    <w:p w:rsidR="007872E3" w:rsidRPr="007872E3" w:rsidRDefault="007872E3" w:rsidP="007872E3">
      <w:pPr>
        <w:numPr>
          <w:ilvl w:val="0"/>
          <w:numId w:val="1"/>
        </w:numPr>
        <w:jc w:val="both"/>
        <w:rPr>
          <w:rFonts w:ascii="Comic Sans MS" w:hAnsi="Comic Sans MS"/>
        </w:rPr>
      </w:pPr>
      <w:r w:rsidRPr="007872E3">
        <w:rPr>
          <w:rFonts w:ascii="Comic Sans MS" w:hAnsi="Comic Sans MS"/>
        </w:rPr>
        <w:t>Cartelloni ed evidenziatori a disposizione</w:t>
      </w:r>
    </w:p>
    <w:p w:rsidR="007872E3" w:rsidRPr="007872E3" w:rsidRDefault="007872E3" w:rsidP="007872E3">
      <w:pPr>
        <w:numPr>
          <w:ilvl w:val="0"/>
          <w:numId w:val="1"/>
        </w:numPr>
        <w:jc w:val="both"/>
        <w:rPr>
          <w:rFonts w:ascii="Comic Sans MS" w:hAnsi="Comic Sans MS"/>
        </w:rPr>
      </w:pPr>
      <w:r w:rsidRPr="007872E3">
        <w:rPr>
          <w:rFonts w:ascii="Comic Sans MS" w:hAnsi="Comic Sans MS"/>
        </w:rPr>
        <w:t>Suddividere il gruppo in piccole squadre di 2-4 persone</w:t>
      </w:r>
    </w:p>
    <w:p w:rsidR="007872E3" w:rsidRPr="007872E3" w:rsidRDefault="007872E3" w:rsidP="007872E3">
      <w:pPr>
        <w:numPr>
          <w:ilvl w:val="0"/>
          <w:numId w:val="1"/>
        </w:numPr>
        <w:jc w:val="both"/>
        <w:rPr>
          <w:rFonts w:ascii="Comic Sans MS" w:hAnsi="Comic Sans MS"/>
        </w:rPr>
      </w:pPr>
      <w:r w:rsidRPr="007872E3">
        <w:rPr>
          <w:rFonts w:ascii="Comic Sans MS" w:hAnsi="Comic Sans MS"/>
        </w:rPr>
        <w:t>Tempistica = da 1 a 2 ore a seconda del numero di partecipanti (e quindi di cartelli attraverso i quali bisognerà passare)</w:t>
      </w:r>
    </w:p>
    <w:p w:rsidR="007872E3" w:rsidRPr="007872E3" w:rsidRDefault="007872E3" w:rsidP="007872E3">
      <w:pPr>
        <w:numPr>
          <w:ilvl w:val="0"/>
          <w:numId w:val="1"/>
        </w:numPr>
        <w:jc w:val="both"/>
        <w:rPr>
          <w:rFonts w:ascii="Comic Sans MS" w:hAnsi="Comic Sans MS"/>
        </w:rPr>
      </w:pPr>
      <w:r w:rsidRPr="007872E3">
        <w:rPr>
          <w:rFonts w:ascii="Comic Sans MS" w:hAnsi="Comic Sans MS"/>
        </w:rPr>
        <w:t>Campanella (o suoneria)</w:t>
      </w:r>
    </w:p>
    <w:p w:rsidR="007872E3" w:rsidRPr="007872E3" w:rsidRDefault="007872E3" w:rsidP="007872E3">
      <w:pPr>
        <w:jc w:val="both"/>
        <w:rPr>
          <w:rFonts w:ascii="Comic Sans MS" w:hAnsi="Comic Sans MS"/>
        </w:rPr>
      </w:pPr>
    </w:p>
    <w:p w:rsidR="007872E3" w:rsidRPr="007872E3" w:rsidRDefault="007872E3" w:rsidP="007872E3">
      <w:pPr>
        <w:jc w:val="both"/>
        <w:rPr>
          <w:rFonts w:ascii="Comic Sans MS" w:hAnsi="Comic Sans MS"/>
          <w:b/>
          <w:i/>
          <w:u w:val="single"/>
        </w:rPr>
      </w:pPr>
      <w:r w:rsidRPr="007872E3">
        <w:rPr>
          <w:rFonts w:ascii="Comic Sans MS" w:hAnsi="Comic Sans MS"/>
          <w:b/>
          <w:i/>
          <w:u w:val="single"/>
        </w:rPr>
        <w:t>Svolgimento</w:t>
      </w:r>
    </w:p>
    <w:p w:rsidR="007872E3" w:rsidRPr="007872E3" w:rsidRDefault="007872E3" w:rsidP="007872E3">
      <w:pPr>
        <w:jc w:val="both"/>
        <w:rPr>
          <w:rFonts w:ascii="Comic Sans MS" w:hAnsi="Comic Sans MS"/>
        </w:rPr>
      </w:pPr>
    </w:p>
    <w:p w:rsidR="007872E3" w:rsidRPr="007872E3" w:rsidRDefault="007872E3" w:rsidP="007872E3">
      <w:pPr>
        <w:jc w:val="both"/>
        <w:rPr>
          <w:rFonts w:ascii="Comic Sans MS" w:hAnsi="Comic Sans MS"/>
        </w:rPr>
      </w:pPr>
      <w:r w:rsidRPr="007872E3">
        <w:rPr>
          <w:rFonts w:ascii="Comic Sans MS" w:hAnsi="Comic Sans MS"/>
        </w:rPr>
        <w:t>È il cosiddetto metodo del “cadavre exquis”. I bambini giocano spesso a questo gioco: il primo segna una parola, una frase o un disegno e passa la propria “opera” al vicino che la completa e via di seguito finché tutti i bambini hanno partecipato a quest’”opera” collettiva.</w:t>
      </w:r>
    </w:p>
    <w:p w:rsidR="007872E3" w:rsidRPr="007872E3" w:rsidRDefault="007872E3" w:rsidP="007872E3">
      <w:pPr>
        <w:jc w:val="both"/>
        <w:rPr>
          <w:rFonts w:ascii="Comic Sans MS" w:hAnsi="Comic Sans MS"/>
        </w:rPr>
      </w:pPr>
    </w:p>
    <w:p w:rsidR="007872E3" w:rsidRPr="007872E3" w:rsidRDefault="007872E3" w:rsidP="007872E3">
      <w:pPr>
        <w:jc w:val="both"/>
        <w:rPr>
          <w:rFonts w:ascii="Comic Sans MS" w:hAnsi="Comic Sans MS"/>
        </w:rPr>
      </w:pPr>
      <w:r w:rsidRPr="007872E3">
        <w:rPr>
          <w:rFonts w:ascii="Comic Sans MS" w:hAnsi="Comic Sans MS"/>
          <w:b/>
        </w:rPr>
        <w:t>* TAPPA I</w:t>
      </w:r>
      <w:r w:rsidRPr="007872E3">
        <w:rPr>
          <w:rFonts w:ascii="Comic Sans MS" w:hAnsi="Comic Sans MS"/>
        </w:rPr>
        <w:t xml:space="preserve">: A partire da questo principio si elaborano un certo numero di </w:t>
      </w:r>
      <w:r w:rsidRPr="007872E3">
        <w:rPr>
          <w:rFonts w:ascii="Comic Sans MS" w:hAnsi="Comic Sans MS"/>
          <w:b/>
          <w:i/>
        </w:rPr>
        <w:t>domande</w:t>
      </w:r>
      <w:r w:rsidRPr="007872E3">
        <w:rPr>
          <w:rFonts w:ascii="Comic Sans MS" w:hAnsi="Comic Sans MS"/>
        </w:rPr>
        <w:t xml:space="preserve"> che serviranno come “base di lavoro”. Queste domande sono elaborate dall’animatore e/o dai partecipanti. La questione/riflessione viene segnata nella parte superiore di un grande foglio (cartellone). Si possono preparare da 5 a 10 cartelloni. È utile numerare i cartelloni per il seguito dell’animazione.  </w:t>
      </w:r>
    </w:p>
    <w:p w:rsidR="007872E3" w:rsidRPr="007872E3" w:rsidRDefault="007872E3" w:rsidP="007872E3">
      <w:pPr>
        <w:jc w:val="both"/>
        <w:rPr>
          <w:rFonts w:ascii="Comic Sans MS" w:hAnsi="Comic Sans MS"/>
        </w:rPr>
      </w:pPr>
    </w:p>
    <w:p w:rsidR="007872E3" w:rsidRPr="007872E3" w:rsidRDefault="007872E3" w:rsidP="007872E3">
      <w:pPr>
        <w:jc w:val="both"/>
        <w:rPr>
          <w:rFonts w:ascii="Comic Sans MS" w:hAnsi="Comic Sans MS"/>
        </w:rPr>
      </w:pPr>
      <w:r w:rsidRPr="007872E3">
        <w:rPr>
          <w:rFonts w:ascii="Comic Sans MS" w:hAnsi="Comic Sans MS"/>
          <w:b/>
        </w:rPr>
        <w:t>* TAPPA II</w:t>
      </w:r>
      <w:r w:rsidRPr="007872E3">
        <w:rPr>
          <w:rFonts w:ascii="Comic Sans MS" w:hAnsi="Comic Sans MS"/>
        </w:rPr>
        <w:t xml:space="preserve">: I partecipanti sono divisi in squadre e muniti di un pennarello per squadra. Ogni squadra si trova di fronte a un cartellone di cui legge la questione/riflessione. Ogni squadra fa seguire alla prima riflessione un commento comune. Ogni 10 minuti viene chiesto ad ogni squadra di lasciare il proprio cartellone per passare al successivo. </w:t>
      </w:r>
    </w:p>
    <w:p w:rsidR="007872E3" w:rsidRPr="007872E3" w:rsidRDefault="007872E3" w:rsidP="007872E3">
      <w:pPr>
        <w:jc w:val="both"/>
        <w:rPr>
          <w:rFonts w:ascii="Comic Sans MS" w:hAnsi="Comic Sans MS"/>
          <w:b/>
          <w:i/>
        </w:rPr>
      </w:pPr>
    </w:p>
    <w:p w:rsidR="007872E3" w:rsidRPr="007872E3" w:rsidRDefault="007872E3" w:rsidP="007872E3">
      <w:pPr>
        <w:keepNext/>
        <w:jc w:val="both"/>
        <w:rPr>
          <w:rFonts w:ascii="Comic Sans MS" w:hAnsi="Comic Sans MS"/>
        </w:rPr>
      </w:pPr>
      <w:r w:rsidRPr="007872E3">
        <w:rPr>
          <w:rFonts w:ascii="Comic Sans MS" w:hAnsi="Comic Sans MS"/>
          <w:b/>
          <w:i/>
        </w:rPr>
        <w:t xml:space="preserve">Le due istruzioni </w:t>
      </w:r>
      <w:r w:rsidRPr="007872E3">
        <w:rPr>
          <w:rFonts w:ascii="Comic Sans MS" w:hAnsi="Comic Sans MS"/>
        </w:rPr>
        <w:t>date ad ogni squadra sono quindi:</w:t>
      </w:r>
    </w:p>
    <w:p w:rsidR="007872E3" w:rsidRPr="007872E3" w:rsidRDefault="007872E3" w:rsidP="007872E3">
      <w:pPr>
        <w:keepNext/>
        <w:jc w:val="both"/>
        <w:rPr>
          <w:rFonts w:ascii="Comic Sans MS" w:hAnsi="Comic Sans MS"/>
        </w:rPr>
      </w:pPr>
    </w:p>
    <w:p w:rsidR="007872E3" w:rsidRPr="007872E3" w:rsidRDefault="007872E3" w:rsidP="007872E3">
      <w:pPr>
        <w:keepNext/>
        <w:numPr>
          <w:ilvl w:val="0"/>
          <w:numId w:val="2"/>
        </w:numPr>
        <w:jc w:val="both"/>
        <w:rPr>
          <w:rFonts w:ascii="Comic Sans MS" w:hAnsi="Comic Sans MS"/>
        </w:rPr>
      </w:pPr>
      <w:r w:rsidRPr="007872E3">
        <w:rPr>
          <w:rFonts w:ascii="Comic Sans MS" w:hAnsi="Comic Sans MS"/>
          <w:b/>
        </w:rPr>
        <w:t>Leggere con calma l’intero contenuto del cartellone</w:t>
      </w:r>
      <w:r w:rsidRPr="007872E3">
        <w:rPr>
          <w:rFonts w:ascii="Comic Sans MS" w:hAnsi="Comic Sans MS"/>
        </w:rPr>
        <w:t xml:space="preserve"> (il titolo o l’interrogativo iniziale nonché </w:t>
      </w:r>
      <w:r w:rsidRPr="007872E3">
        <w:rPr>
          <w:rFonts w:ascii="Comic Sans MS" w:hAnsi="Comic Sans MS"/>
          <w:u w:val="single"/>
        </w:rPr>
        <w:t>tutti</w:t>
      </w:r>
      <w:r w:rsidRPr="007872E3">
        <w:rPr>
          <w:rFonts w:ascii="Comic Sans MS" w:hAnsi="Comic Sans MS"/>
        </w:rPr>
        <w:t xml:space="preserve"> i commenti fatti dai gruppi precedenti);</w:t>
      </w:r>
    </w:p>
    <w:p w:rsidR="007872E3" w:rsidRPr="007872E3" w:rsidRDefault="007872E3" w:rsidP="007872E3">
      <w:pPr>
        <w:keepNext/>
        <w:numPr>
          <w:ilvl w:val="0"/>
          <w:numId w:val="2"/>
        </w:numPr>
        <w:jc w:val="both"/>
        <w:rPr>
          <w:rFonts w:ascii="Comic Sans MS" w:hAnsi="Comic Sans MS"/>
        </w:rPr>
      </w:pPr>
      <w:r w:rsidRPr="007872E3">
        <w:rPr>
          <w:rFonts w:ascii="Comic Sans MS" w:hAnsi="Comic Sans MS"/>
          <w:b/>
        </w:rPr>
        <w:t xml:space="preserve">Aggiungere il proprio commento </w:t>
      </w:r>
      <w:r w:rsidRPr="007872E3">
        <w:rPr>
          <w:rFonts w:ascii="Comic Sans MS" w:hAnsi="Comic Sans MS"/>
        </w:rPr>
        <w:t>ad ogni cartellone.</w:t>
      </w:r>
    </w:p>
    <w:p w:rsidR="007872E3" w:rsidRPr="007872E3" w:rsidRDefault="007872E3" w:rsidP="007872E3">
      <w:pPr>
        <w:keepNext/>
        <w:jc w:val="both"/>
        <w:rPr>
          <w:rFonts w:ascii="Comic Sans MS" w:hAnsi="Comic Sans MS"/>
        </w:rPr>
      </w:pPr>
    </w:p>
    <w:p w:rsidR="007872E3" w:rsidRPr="007872E3" w:rsidRDefault="007872E3" w:rsidP="007872E3">
      <w:pPr>
        <w:keepNext/>
        <w:pBdr>
          <w:bottom w:val="single" w:sz="6" w:space="1" w:color="auto"/>
        </w:pBdr>
        <w:jc w:val="both"/>
        <w:rPr>
          <w:rFonts w:ascii="Comic Sans MS" w:hAnsi="Comic Sans MS"/>
        </w:rPr>
      </w:pPr>
      <w:r w:rsidRPr="007872E3">
        <w:rPr>
          <w:rFonts w:ascii="Comic Sans MS" w:hAnsi="Comic Sans MS"/>
        </w:rPr>
        <w:t>Al termine dell’animazione ogni cartellone comprende pertanto l’insieme dei commenti di tutte le squadre. Tra le righe c’è l’idea di capitalizzare i pareri di tutti.</w:t>
      </w:r>
    </w:p>
    <w:p w:rsidR="007872E3" w:rsidRPr="007872E3" w:rsidRDefault="007872E3" w:rsidP="007872E3">
      <w:pPr>
        <w:pBdr>
          <w:bottom w:val="single" w:sz="6" w:space="1" w:color="auto"/>
        </w:pBdr>
        <w:jc w:val="both"/>
        <w:rPr>
          <w:rFonts w:ascii="Comic Sans MS" w:hAnsi="Comic Sans MS"/>
        </w:rPr>
      </w:pPr>
    </w:p>
    <w:p w:rsidR="007872E3" w:rsidRPr="007872E3" w:rsidRDefault="007872E3" w:rsidP="007872E3">
      <w:pPr>
        <w:jc w:val="center"/>
        <w:rPr>
          <w:rFonts w:ascii="Comic Sans MS" w:hAnsi="Comic Sans MS"/>
        </w:rPr>
      </w:pPr>
    </w:p>
    <w:p w:rsidR="007872E3" w:rsidRPr="007872E3" w:rsidRDefault="007872E3" w:rsidP="007872E3">
      <w:pPr>
        <w:rPr>
          <w:rFonts w:ascii="Comic Sans MS" w:hAnsi="Comic Sans MS"/>
          <w:b/>
          <w:u w:val="single"/>
        </w:rPr>
      </w:pPr>
      <w:r w:rsidRPr="007872E3">
        <w:rPr>
          <w:rFonts w:ascii="Comic Sans MS" w:hAnsi="Comic Sans MS"/>
          <w:b/>
          <w:u w:val="single"/>
        </w:rPr>
        <w:t>ESEMPI:</w:t>
      </w:r>
    </w:p>
    <w:p w:rsidR="007872E3" w:rsidRPr="007872E3" w:rsidRDefault="007872E3" w:rsidP="007872E3">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872E3" w:rsidRPr="007872E3">
        <w:tc>
          <w:tcPr>
            <w:tcW w:w="9212" w:type="dxa"/>
          </w:tcPr>
          <w:p w:rsidR="007872E3" w:rsidRPr="007872E3" w:rsidRDefault="007872E3">
            <w:pPr>
              <w:jc w:val="center"/>
              <w:rPr>
                <w:rFonts w:ascii="Comic Sans MS" w:hAnsi="Comic Sans MS"/>
                <w:b/>
              </w:rPr>
            </w:pPr>
            <w:r w:rsidRPr="007872E3">
              <w:rPr>
                <w:rFonts w:ascii="Comic Sans MS" w:hAnsi="Comic Sans MS"/>
                <w:b/>
              </w:rPr>
              <w:t>“Il diritto riguarda i giuristi”</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No, perché il problema di diritto che conosciamo è il nostro problema. Pertanto il diritto riguarda anche noi..</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Ci riguarda, ma anche i nostri cari, la nostra famiglia perché anch’essa deva subire le conseguenze dei nostri problemi (perdita dell’alloggio).</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Non del tutto d’accordo. Quando ho perorato una causa davanti al giudice di pace, non ho vinto. Penso che sia perché un giurista avrebbe potuto difendermi meglio perché conosce il diritto.</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È vero, ma ci sono cose che si possono imparare da sé.</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No, non per la giustizia perché parlano di proposito con parole incomprensibili per impedirci di difenderci da soli.</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w:t>
            </w:r>
          </w:p>
        </w:tc>
      </w:tr>
      <w:tr w:rsidR="007872E3" w:rsidRPr="007872E3">
        <w:tc>
          <w:tcPr>
            <w:tcW w:w="9212" w:type="dxa"/>
          </w:tcPr>
          <w:p w:rsidR="007872E3" w:rsidRPr="007872E3" w:rsidRDefault="007872E3">
            <w:pPr>
              <w:jc w:val="both"/>
              <w:rPr>
                <w:rFonts w:ascii="Monotype Corsiva" w:hAnsi="Monotype Corsiva"/>
              </w:rPr>
            </w:pPr>
          </w:p>
        </w:tc>
      </w:tr>
    </w:tbl>
    <w:p w:rsidR="007872E3" w:rsidRPr="007872E3" w:rsidRDefault="007872E3" w:rsidP="007872E3">
      <w:pPr>
        <w:jc w:val="center"/>
        <w:rPr>
          <w:rFonts w:ascii="Comic Sans MS" w:hAnsi="Comic Sans MS"/>
        </w:rPr>
      </w:pPr>
    </w:p>
    <w:p w:rsidR="007872E3" w:rsidRPr="007872E3" w:rsidRDefault="007872E3" w:rsidP="007872E3">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872E3" w:rsidRPr="007872E3">
        <w:tc>
          <w:tcPr>
            <w:tcW w:w="9212" w:type="dxa"/>
          </w:tcPr>
          <w:p w:rsidR="007872E3" w:rsidRPr="007872E3" w:rsidRDefault="007872E3">
            <w:pPr>
              <w:jc w:val="center"/>
              <w:rPr>
                <w:rFonts w:ascii="Comic Sans MS" w:hAnsi="Comic Sans MS"/>
                <w:b/>
              </w:rPr>
            </w:pPr>
            <w:r w:rsidRPr="007872E3">
              <w:rPr>
                <w:rFonts w:ascii="Comic Sans MS" w:hAnsi="Comic Sans MS"/>
                <w:b/>
              </w:rPr>
              <w:t>“ho perso il mio lavoro, ma non ho perso il mio alloggio. Quindi non ho perso la testa” (Signor G.)</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 xml:space="preserve">Ho paura di perdere il mio alloggio perché so che se così fosse non potrei più vivere con i miei bambini che saranno dati in affido. </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È più facile perdere il proprio lavoro che il proprio alloggio. L’alloggio è la base.</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Quando si perde il lavoro si riceve un sussidio per sopravvivere. Quando si perde l’alloggio bisogna lottare per essere aiutati.</w:t>
            </w:r>
          </w:p>
        </w:tc>
      </w:tr>
      <w:tr w:rsidR="007872E3" w:rsidRPr="007872E3">
        <w:tc>
          <w:tcPr>
            <w:tcW w:w="9212" w:type="dxa"/>
          </w:tcPr>
          <w:p w:rsidR="007872E3" w:rsidRPr="007872E3" w:rsidRDefault="007872E3">
            <w:pPr>
              <w:jc w:val="both"/>
              <w:rPr>
                <w:rFonts w:ascii="Monotype Corsiva" w:hAnsi="Monotype Corsiva"/>
              </w:rPr>
            </w:pPr>
            <w:r w:rsidRPr="007872E3">
              <w:rPr>
                <w:rFonts w:ascii="Monotype Corsiva" w:hAnsi="Monotype Corsiva"/>
              </w:rPr>
              <w:t>…</w:t>
            </w:r>
          </w:p>
        </w:tc>
      </w:tr>
      <w:tr w:rsidR="007872E3" w:rsidRPr="007872E3">
        <w:tc>
          <w:tcPr>
            <w:tcW w:w="9212" w:type="dxa"/>
          </w:tcPr>
          <w:p w:rsidR="007872E3" w:rsidRPr="007872E3" w:rsidRDefault="007872E3">
            <w:pPr>
              <w:jc w:val="both"/>
              <w:rPr>
                <w:rFonts w:ascii="Monotype Corsiva" w:hAnsi="Monotype Corsiva"/>
              </w:rPr>
            </w:pPr>
          </w:p>
        </w:tc>
      </w:tr>
      <w:tr w:rsidR="007872E3" w:rsidRPr="007872E3">
        <w:tc>
          <w:tcPr>
            <w:tcW w:w="9212" w:type="dxa"/>
          </w:tcPr>
          <w:p w:rsidR="007872E3" w:rsidRPr="007872E3" w:rsidRDefault="007872E3">
            <w:pPr>
              <w:jc w:val="both"/>
              <w:rPr>
                <w:rFonts w:ascii="Monotype Corsiva" w:hAnsi="Monotype Corsiva"/>
              </w:rPr>
            </w:pPr>
          </w:p>
        </w:tc>
      </w:tr>
    </w:tbl>
    <w:p w:rsidR="007872E3" w:rsidRDefault="007872E3" w:rsidP="007872E3">
      <w:pPr>
        <w:rPr>
          <w:rFonts w:ascii="Comic Sans MS" w:hAnsi="Comic Sans MS"/>
          <w:color w:val="FF00FF"/>
        </w:rPr>
      </w:pPr>
    </w:p>
    <w:p w:rsidR="007872E3" w:rsidRDefault="007872E3" w:rsidP="007872E3">
      <w:pPr>
        <w:rPr>
          <w:rFonts w:ascii="Comic Sans MS" w:hAnsi="Comic Sans MS"/>
          <w:color w:val="FF00FF"/>
        </w:rPr>
      </w:pPr>
    </w:p>
    <w:p w:rsidR="00BF759A" w:rsidRDefault="007872E3"/>
    <w:sectPr w:rsidR="00BF759A" w:rsidSect="00BF759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531169"/>
    <w:multiLevelType w:val="hybridMultilevel"/>
    <w:tmpl w:val="1C5C46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7EED220D"/>
    <w:multiLevelType w:val="hybridMultilevel"/>
    <w:tmpl w:val="0BBED5B4"/>
    <w:lvl w:ilvl="0" w:tplc="FFFFFFFF">
      <w:start w:val="1"/>
      <w:numFmt w:val="bullet"/>
      <w:lvlText w:val=""/>
      <w:lvlJc w:val="left"/>
      <w:pPr>
        <w:tabs>
          <w:tab w:val="num" w:pos="720"/>
        </w:tabs>
        <w:ind w:left="720" w:hanging="360"/>
      </w:pPr>
      <w:rPr>
        <w:rFonts w:ascii="Wingdings" w:hAnsi="Wingdings"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872E3"/>
    <w:rsid w:val="007872E3"/>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E3"/>
    <w:pPr>
      <w:spacing w:after="0"/>
    </w:pPr>
    <w:rPr>
      <w:rFonts w:ascii="Times" w:eastAsia="Times" w:hAnsi="Times" w:cs="Times New Roman"/>
      <w:szCs w:val="20"/>
      <w:lang w:val="it-IT"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Word 12.0.0</Application>
  <DocSecurity>0</DocSecurity>
  <Lines>22</Lines>
  <Paragraphs>5</Paragraphs>
  <ScaleCrop>false</ScaleCrop>
  <Company>Habitat et Participation</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Thys</dc:creator>
  <cp:keywords/>
  <cp:lastModifiedBy>Pascale Thys</cp:lastModifiedBy>
  <cp:revision>1</cp:revision>
  <dcterms:created xsi:type="dcterms:W3CDTF">2015-07-15T10:53:00Z</dcterms:created>
  <dcterms:modified xsi:type="dcterms:W3CDTF">2015-07-15T10:53:00Z</dcterms:modified>
</cp:coreProperties>
</file>